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CC0A87" w14:textId="34678E2C" w:rsidR="00DD6E96" w:rsidRPr="00FF2308" w:rsidRDefault="00DD6E96" w:rsidP="00DD6E96">
      <w:pPr>
        <w:pStyle w:val="Header"/>
        <w:tabs>
          <w:tab w:val="right" w:pos="9639"/>
        </w:tabs>
        <w:jc w:val="both"/>
        <w:rPr>
          <w:noProof w:val="0"/>
          <w:sz w:val="24"/>
          <w:szCs w:val="24"/>
          <w:lang w:val="sv-SE"/>
        </w:rPr>
      </w:pPr>
      <w:r w:rsidRPr="00FF31D8">
        <w:rPr>
          <w:noProof w:val="0"/>
          <w:sz w:val="24"/>
          <w:szCs w:val="24"/>
          <w:lang w:val="sv-SE"/>
        </w:rPr>
        <w:t>3GPP TSG-RAN WG4 Meeting #</w:t>
      </w:r>
      <w:r w:rsidR="001019B8">
        <w:rPr>
          <w:noProof w:val="0"/>
          <w:sz w:val="24"/>
          <w:szCs w:val="24"/>
          <w:lang w:val="sv-SE"/>
        </w:rPr>
        <w:t>82</w:t>
      </w:r>
      <w:r>
        <w:rPr>
          <w:noProof w:val="0"/>
          <w:sz w:val="24"/>
          <w:szCs w:val="24"/>
          <w:lang w:val="sv-SE"/>
        </w:rPr>
        <w:tab/>
        <w:t>R4-</w:t>
      </w:r>
      <w:r w:rsidR="009562AD">
        <w:rPr>
          <w:noProof w:val="0"/>
          <w:sz w:val="24"/>
          <w:szCs w:val="24"/>
          <w:lang w:val="sv-SE"/>
        </w:rPr>
        <w:t>1700680</w:t>
      </w:r>
    </w:p>
    <w:p w14:paraId="3DBCB768" w14:textId="523BF271" w:rsidR="00DD6E96" w:rsidRDefault="001019B8" w:rsidP="00DD6E96">
      <w:pPr>
        <w:pStyle w:val="CRCoverPage"/>
        <w:outlineLvl w:val="0"/>
        <w:rPr>
          <w:b/>
          <w:noProof/>
          <w:sz w:val="24"/>
        </w:rPr>
      </w:pPr>
      <w:r>
        <w:rPr>
          <w:b/>
          <w:sz w:val="24"/>
          <w:szCs w:val="24"/>
        </w:rPr>
        <w:t>Athens</w:t>
      </w:r>
      <w:r w:rsidR="00DD6E96">
        <w:rPr>
          <w:b/>
          <w:noProof/>
          <w:sz w:val="24"/>
        </w:rPr>
        <w:t xml:space="preserve">, </w:t>
      </w:r>
      <w:r>
        <w:rPr>
          <w:b/>
          <w:noProof/>
          <w:sz w:val="24"/>
        </w:rPr>
        <w:t>Greece</w:t>
      </w:r>
      <w:r w:rsidR="00DD6E96">
        <w:rPr>
          <w:b/>
          <w:noProof/>
          <w:sz w:val="24"/>
        </w:rPr>
        <w:t>,</w:t>
      </w:r>
      <w:r>
        <w:rPr>
          <w:b/>
          <w:noProof/>
          <w:sz w:val="24"/>
        </w:rPr>
        <w:t xml:space="preserve"> 13</w:t>
      </w:r>
      <w:r w:rsidR="00AF27AA" w:rsidRPr="00AF27AA">
        <w:rPr>
          <w:b/>
          <w:noProof/>
          <w:sz w:val="24"/>
          <w:vertAlign w:val="superscript"/>
        </w:rPr>
        <w:t>th</w:t>
      </w:r>
      <w:r w:rsidR="00AF27AA">
        <w:rPr>
          <w:b/>
          <w:noProof/>
          <w:sz w:val="24"/>
        </w:rPr>
        <w:t xml:space="preserve"> </w:t>
      </w:r>
      <w:r w:rsidR="00B6437C">
        <w:rPr>
          <w:b/>
          <w:noProof/>
          <w:sz w:val="24"/>
        </w:rPr>
        <w:t>–</w:t>
      </w:r>
      <w:r w:rsidR="00DD6E96">
        <w:rPr>
          <w:b/>
          <w:noProof/>
          <w:sz w:val="24"/>
        </w:rPr>
        <w:t xml:space="preserve"> </w:t>
      </w:r>
      <w:fldSimple w:instr=" DOCPROPERTY  EndDate  \* MERGEFORMAT ">
        <w:r>
          <w:rPr>
            <w:b/>
            <w:noProof/>
            <w:sz w:val="24"/>
          </w:rPr>
          <w:t>17</w:t>
        </w:r>
        <w:r w:rsidR="00B6437C" w:rsidRPr="00B6437C">
          <w:rPr>
            <w:b/>
            <w:noProof/>
            <w:sz w:val="24"/>
            <w:vertAlign w:val="superscript"/>
          </w:rPr>
          <w:t>th</w:t>
        </w:r>
        <w:r w:rsidR="00B6437C">
          <w:rPr>
            <w:b/>
            <w:noProof/>
            <w:sz w:val="24"/>
          </w:rPr>
          <w:t xml:space="preserve"> </w:t>
        </w:r>
        <w:r>
          <w:rPr>
            <w:b/>
            <w:noProof/>
            <w:sz w:val="24"/>
          </w:rPr>
          <w:t>Feb</w:t>
        </w:r>
        <w:r w:rsidR="00DD6E96" w:rsidRPr="00BA51D9">
          <w:rPr>
            <w:b/>
            <w:noProof/>
            <w:sz w:val="24"/>
          </w:rPr>
          <w:t xml:space="preserve"> </w:t>
        </w:r>
        <w:r>
          <w:rPr>
            <w:b/>
            <w:noProof/>
            <w:sz w:val="24"/>
          </w:rPr>
          <w:t>2017</w:t>
        </w:r>
      </w:fldSimple>
    </w:p>
    <w:p w14:paraId="0BD4ECDF" w14:textId="77777777" w:rsidR="00DD6E96" w:rsidRPr="008C4D7E" w:rsidRDefault="00DD6E96" w:rsidP="00DD6E96">
      <w:pPr>
        <w:pStyle w:val="Header"/>
        <w:tabs>
          <w:tab w:val="left" w:pos="1127"/>
          <w:tab w:val="left" w:pos="2515"/>
        </w:tabs>
        <w:jc w:val="both"/>
        <w:rPr>
          <w:noProof w:val="0"/>
          <w:lang w:val="en-GB"/>
        </w:rPr>
      </w:pPr>
      <w:r>
        <w:rPr>
          <w:noProof w:val="0"/>
          <w:lang w:val="en-GB"/>
        </w:rPr>
        <w:tab/>
      </w:r>
      <w:r>
        <w:rPr>
          <w:noProof w:val="0"/>
          <w:lang w:val="en-GB"/>
        </w:rPr>
        <w:tab/>
      </w:r>
    </w:p>
    <w:p w14:paraId="028FE38F" w14:textId="77777777" w:rsidR="00DD6E96" w:rsidRDefault="00DD6E96" w:rsidP="00DD6E96">
      <w:pPr>
        <w:pStyle w:val="Footer"/>
        <w:jc w:val="both"/>
        <w:rPr>
          <w:noProof w:val="0"/>
        </w:rPr>
      </w:pPr>
    </w:p>
    <w:p w14:paraId="65198F6E" w14:textId="6B9302C4" w:rsidR="00DD6E96" w:rsidRDefault="00DD6E96" w:rsidP="00DD6E96">
      <w:pPr>
        <w:tabs>
          <w:tab w:val="left" w:pos="1985"/>
        </w:tabs>
        <w:jc w:val="both"/>
        <w:rPr>
          <w:rFonts w:ascii="Arial" w:hAnsi="Arial"/>
          <w:sz w:val="24"/>
        </w:rPr>
      </w:pPr>
      <w:r>
        <w:rPr>
          <w:rFonts w:ascii="Arial" w:hAnsi="Arial"/>
          <w:b/>
          <w:sz w:val="24"/>
        </w:rPr>
        <w:t>Agenda item:</w:t>
      </w:r>
      <w:r>
        <w:rPr>
          <w:rFonts w:ascii="Arial" w:hAnsi="Arial"/>
          <w:sz w:val="24"/>
        </w:rPr>
        <w:tab/>
        <w:t>8.</w:t>
      </w:r>
      <w:r w:rsidR="00936370">
        <w:rPr>
          <w:rFonts w:ascii="Arial" w:hAnsi="Arial"/>
          <w:sz w:val="24"/>
        </w:rPr>
        <w:t>19.1</w:t>
      </w:r>
      <w:r w:rsidR="001019B8">
        <w:rPr>
          <w:rFonts w:ascii="Arial" w:hAnsi="Arial"/>
          <w:sz w:val="24"/>
        </w:rPr>
        <w:t>.3</w:t>
      </w:r>
    </w:p>
    <w:p w14:paraId="20A06ECB" w14:textId="77777777" w:rsidR="00DD6E96" w:rsidRDefault="00DD6E96" w:rsidP="00DD6E96">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45C72794" w14:textId="37506773" w:rsidR="00DD6E96" w:rsidRPr="00F60377" w:rsidRDefault="00DD6E96" w:rsidP="00DD6E96">
      <w:pPr>
        <w:tabs>
          <w:tab w:val="left" w:pos="1985"/>
        </w:tabs>
        <w:ind w:left="1980" w:hanging="1980"/>
        <w:jc w:val="both"/>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CA7A15">
        <w:rPr>
          <w:rFonts w:ascii="Arial" w:hAnsi="Arial"/>
          <w:sz w:val="24"/>
        </w:rPr>
        <w:t>Discussion on Licensed Band Coexistence.</w:t>
      </w:r>
    </w:p>
    <w:p w14:paraId="04463DB3" w14:textId="77777777" w:rsidR="00DD6E96" w:rsidRDefault="00DD6E96" w:rsidP="00DD6E96">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Approval</w:t>
      </w:r>
    </w:p>
    <w:p w14:paraId="160C8A57" w14:textId="77777777" w:rsidR="00FD2B3A" w:rsidRDefault="00FD2B3A" w:rsidP="00FD2B3A">
      <w:pPr>
        <w:pStyle w:val="Heading1"/>
        <w:rPr>
          <w:lang w:val="en-US"/>
        </w:rPr>
      </w:pPr>
      <w:r w:rsidRPr="001C39F7">
        <w:t>Introduction</w:t>
      </w:r>
    </w:p>
    <w:p w14:paraId="7A23F196" w14:textId="77777777" w:rsidR="00FD2B3A" w:rsidRPr="00732B99" w:rsidRDefault="00FD2B3A" w:rsidP="00FD2B3A">
      <w:pPr>
        <w:rPr>
          <w:rFonts w:ascii="Times New Roman" w:hAnsi="Times New Roman" w:cs="Times New Roman"/>
        </w:rPr>
      </w:pPr>
      <w:r>
        <w:rPr>
          <w:rFonts w:ascii="Times New Roman" w:hAnsi="Times New Roman" w:cs="Times New Roman"/>
        </w:rPr>
        <w:t>The discussion of RF coexistence study for V2X SL operation on licensed bands has been going on for many meetings without any concrete outcome. In this paper, we discuss our view on this matter and propose way to conclude this before the end of the work item.</w:t>
      </w:r>
    </w:p>
    <w:p w14:paraId="4FF7FA5B" w14:textId="77777777" w:rsidR="00FD2B3A" w:rsidRDefault="00FD2B3A" w:rsidP="00FD2B3A">
      <w:pPr>
        <w:pStyle w:val="Heading1"/>
        <w:rPr>
          <w:b/>
        </w:rPr>
      </w:pPr>
      <w:r>
        <w:t>Discussion</w:t>
      </w:r>
    </w:p>
    <w:p w14:paraId="774C606E" w14:textId="372049A4" w:rsidR="00FD2B3A" w:rsidRDefault="00FD2B3A" w:rsidP="00FD2B3A">
      <w:pPr>
        <w:rPr>
          <w:rFonts w:ascii="Times New Roman" w:hAnsi="Times New Roman" w:cs="Times New Roman"/>
          <w:lang w:val="en-GB"/>
        </w:rPr>
      </w:pPr>
      <w:r>
        <w:rPr>
          <w:rFonts w:ascii="Times New Roman" w:hAnsi="Times New Roman" w:cs="Times New Roman"/>
          <w:lang w:val="en-GB"/>
        </w:rPr>
        <w:t>As discussed in [</w:t>
      </w:r>
      <w:r w:rsidR="008D2D84">
        <w:rPr>
          <w:rFonts w:ascii="Times New Roman" w:hAnsi="Times New Roman" w:cs="Times New Roman"/>
          <w:lang w:val="en-GB"/>
        </w:rPr>
        <w:t>1, 2</w:t>
      </w:r>
      <w:r>
        <w:rPr>
          <w:rFonts w:ascii="Times New Roman" w:hAnsi="Times New Roman" w:cs="Times New Roman"/>
          <w:lang w:val="en-GB"/>
        </w:rPr>
        <w:t>] and [</w:t>
      </w:r>
      <w:r w:rsidR="008D2D84">
        <w:rPr>
          <w:rFonts w:ascii="Times New Roman" w:hAnsi="Times New Roman" w:cs="Times New Roman"/>
          <w:lang w:val="en-GB"/>
        </w:rPr>
        <w:t>3, 4</w:t>
      </w:r>
      <w:r>
        <w:rPr>
          <w:rFonts w:ascii="Times New Roman" w:hAnsi="Times New Roman" w:cs="Times New Roman"/>
          <w:lang w:val="en-GB"/>
        </w:rPr>
        <w:t>], V2X SL operation can cause significant degradation to E-UTRA operation in licensed band if left untouched. It has been proposed that Open Loop Power Control can be used to mitigate this degradation. However, no agreement is made on the detailed parameter of open loop power control so far.</w:t>
      </w:r>
    </w:p>
    <w:p w14:paraId="7B17B0C1" w14:textId="186ECDD4" w:rsidR="00061D70" w:rsidRDefault="00061D70" w:rsidP="00FD2B3A">
      <w:pPr>
        <w:rPr>
          <w:rFonts w:ascii="Times New Roman" w:hAnsi="Times New Roman" w:cs="Times New Roman"/>
          <w:lang w:val="en-GB"/>
        </w:rPr>
      </w:pPr>
      <w:r>
        <w:rPr>
          <w:rFonts w:ascii="Times New Roman" w:hAnsi="Times New Roman" w:cs="Times New Roman"/>
          <w:lang w:val="en-GB"/>
        </w:rPr>
        <w:t xml:space="preserve">On the other hand, the original purpose of open loop power control is to address co-channel coexistence between LTE E-UTRA and V2X SL. Given this, the network operator in the V2X SL carrier must be able to configure V2X UEs with a </w:t>
      </w:r>
      <w:r>
        <w:rPr>
          <w:rFonts w:ascii="Times New Roman" w:hAnsi="Times New Roman" w:cs="Times New Roman"/>
          <w:i/>
          <w:lang w:val="en-GB"/>
        </w:rPr>
        <w:t>P</w:t>
      </w:r>
      <w:r>
        <w:rPr>
          <w:rFonts w:ascii="Times New Roman" w:hAnsi="Times New Roman" w:cs="Times New Roman"/>
          <w:i/>
          <w:vertAlign w:val="subscript"/>
          <w:lang w:val="en-GB"/>
        </w:rPr>
        <w:t>o</w:t>
      </w:r>
      <w:r>
        <w:rPr>
          <w:rFonts w:ascii="Times New Roman" w:hAnsi="Times New Roman" w:cs="Times New Roman"/>
          <w:lang w:val="en-GB"/>
        </w:rPr>
        <w:t xml:space="preserve"> parameter sufficient to protect its own network. Given the extra ACI separation between adjacent carriers, the same parameter should be sufficient to guarantee protection to the adjacent carrier E-UTRA network, under the assumption that the two networks are co-located. Thus, there is no need to specify the open loop power control parameters.</w:t>
      </w:r>
    </w:p>
    <w:p w14:paraId="2442F19D" w14:textId="3685616E" w:rsidR="00061D70" w:rsidRDefault="00061D70" w:rsidP="00061D70">
      <w:pPr>
        <w:rPr>
          <w:rFonts w:ascii="Times New Roman" w:hAnsi="Times New Roman" w:cs="Times New Roman"/>
          <w:i/>
          <w:lang w:val="en-GB"/>
        </w:rPr>
      </w:pPr>
      <w:r>
        <w:rPr>
          <w:rFonts w:ascii="Times New Roman" w:hAnsi="Times New Roman" w:cs="Times New Roman"/>
          <w:b/>
          <w:i/>
          <w:u w:val="single"/>
          <w:lang w:val="en-GB"/>
        </w:rPr>
        <w:t>Observation 1:</w:t>
      </w:r>
      <w:r w:rsidRPr="009E4536">
        <w:rPr>
          <w:rFonts w:ascii="Times New Roman" w:hAnsi="Times New Roman" w:cs="Times New Roman"/>
          <w:lang w:val="en-GB"/>
        </w:rPr>
        <w:t xml:space="preserve"> </w:t>
      </w:r>
      <w:r>
        <w:rPr>
          <w:rFonts w:ascii="Times New Roman" w:hAnsi="Times New Roman" w:cs="Times New Roman"/>
          <w:i/>
          <w:lang w:val="en-GB"/>
        </w:rPr>
        <w:t>E-UTRA network in V2X carrier should be able to configure OLPC to protect its own network. The same configuration is sufficient to protect adjacent carrier E-UTRA network</w:t>
      </w:r>
    </w:p>
    <w:p w14:paraId="6DDB0D5D" w14:textId="0A83A478" w:rsidR="00061D70" w:rsidRPr="00061D70" w:rsidRDefault="00061D70" w:rsidP="00FD2B3A">
      <w:pPr>
        <w:rPr>
          <w:rFonts w:ascii="Times New Roman" w:hAnsi="Times New Roman" w:cs="Times New Roman"/>
          <w:b/>
          <w:u w:val="single"/>
          <w:lang w:val="en-GB"/>
        </w:rPr>
      </w:pPr>
      <w:r>
        <w:rPr>
          <w:rFonts w:ascii="Times New Roman" w:hAnsi="Times New Roman" w:cs="Times New Roman"/>
          <w:b/>
          <w:u w:val="single"/>
          <w:lang w:val="en-GB"/>
        </w:rPr>
        <w:t>Proposal 1:</w:t>
      </w:r>
      <w:r w:rsidRPr="009E4536">
        <w:rPr>
          <w:rFonts w:ascii="Times New Roman" w:hAnsi="Times New Roman" w:cs="Times New Roman"/>
          <w:b/>
          <w:lang w:val="en-GB"/>
        </w:rPr>
        <w:t xml:space="preserve"> </w:t>
      </w:r>
      <w:r>
        <w:rPr>
          <w:rFonts w:ascii="Times New Roman" w:hAnsi="Times New Roman" w:cs="Times New Roman"/>
          <w:b/>
          <w:lang w:val="en-GB"/>
        </w:rPr>
        <w:t>Do not specify OLPC configuration parameter for adjacent carrier E-UTRA coexistence</w:t>
      </w:r>
      <w:r>
        <w:rPr>
          <w:rFonts w:ascii="Times New Roman" w:hAnsi="Times New Roman" w:cs="Times New Roman"/>
          <w:b/>
          <w:lang w:val="en-GB"/>
        </w:rPr>
        <w:t>.</w:t>
      </w:r>
    </w:p>
    <w:p w14:paraId="481C40F7" w14:textId="544203C2" w:rsidR="00FD2B3A" w:rsidRDefault="00061D70" w:rsidP="00FD2B3A">
      <w:pPr>
        <w:rPr>
          <w:rFonts w:ascii="Times New Roman" w:hAnsi="Times New Roman" w:cs="Times New Roman"/>
          <w:lang w:val="en-GB"/>
        </w:rPr>
      </w:pPr>
      <w:r>
        <w:rPr>
          <w:rFonts w:ascii="Times New Roman" w:hAnsi="Times New Roman" w:cs="Times New Roman"/>
          <w:lang w:val="en-GB"/>
        </w:rPr>
        <w:t>Furthermore</w:t>
      </w:r>
      <w:r w:rsidR="00FD2B3A">
        <w:rPr>
          <w:rFonts w:ascii="Times New Roman" w:hAnsi="Times New Roman" w:cs="Times New Roman"/>
          <w:lang w:val="en-GB"/>
        </w:rPr>
        <w:t>, congestion control has recently been agreed in RAN1.</w:t>
      </w:r>
    </w:p>
    <w:p w14:paraId="51F7022A" w14:textId="77777777" w:rsidR="00FD2B3A" w:rsidRPr="00FD2B3A" w:rsidRDefault="00FD2B3A" w:rsidP="00FD2B3A">
      <w:pPr>
        <w:pStyle w:val="ListParagraph"/>
        <w:numPr>
          <w:ilvl w:val="0"/>
          <w:numId w:val="10"/>
        </w:numPr>
        <w:overflowPunct w:val="0"/>
        <w:autoSpaceDE w:val="0"/>
        <w:autoSpaceDN w:val="0"/>
        <w:adjustRightInd w:val="0"/>
        <w:textAlignment w:val="baseline"/>
        <w:rPr>
          <w:rFonts w:eastAsia="Malgun Gothic"/>
          <w:highlight w:val="green"/>
          <w:lang w:val="en-US" w:eastAsia="ko-KR"/>
        </w:rPr>
      </w:pPr>
      <w:r w:rsidRPr="00FD2B3A">
        <w:rPr>
          <w:rFonts w:eastAsia="Malgun Gothic" w:hint="eastAsia"/>
          <w:highlight w:val="green"/>
          <w:lang w:val="en-US" w:eastAsia="ko-KR"/>
        </w:rPr>
        <w:t xml:space="preserve">Working assumption: </w:t>
      </w:r>
      <w:r w:rsidRPr="00FD2B3A">
        <w:rPr>
          <w:rFonts w:eastAsia="Malgun Gothic"/>
          <w:highlight w:val="green"/>
          <w:lang w:eastAsia="ko-KR"/>
        </w:rPr>
        <w:t xml:space="preserve">The set of radio-layer parameters whose allowed values can be </w:t>
      </w:r>
      <w:r w:rsidRPr="00FD2B3A">
        <w:rPr>
          <w:rFonts w:eastAsia="Malgun Gothic"/>
          <w:highlight w:val="green"/>
          <w:lang w:val="en-US" w:eastAsia="ko-KR"/>
        </w:rPr>
        <w:t>restricted by congestion control are the following:</w:t>
      </w:r>
    </w:p>
    <w:p w14:paraId="0C1AF32E" w14:textId="77777777" w:rsidR="00FD2B3A" w:rsidRPr="00FD2B3A" w:rsidRDefault="00FD2B3A" w:rsidP="00FD2B3A">
      <w:pPr>
        <w:pStyle w:val="ListParagraph"/>
        <w:numPr>
          <w:ilvl w:val="1"/>
          <w:numId w:val="10"/>
        </w:numPr>
        <w:overflowPunct w:val="0"/>
        <w:autoSpaceDE w:val="0"/>
        <w:autoSpaceDN w:val="0"/>
        <w:adjustRightInd w:val="0"/>
        <w:textAlignment w:val="baseline"/>
        <w:rPr>
          <w:rFonts w:eastAsia="Malgun Gothic"/>
          <w:highlight w:val="green"/>
          <w:lang w:val="en-US" w:eastAsia="ko-KR"/>
        </w:rPr>
      </w:pPr>
      <w:r w:rsidRPr="00FD2B3A">
        <w:rPr>
          <w:rFonts w:eastAsia="Malgun Gothic"/>
          <w:highlight w:val="green"/>
          <w:lang w:val="en-US" w:eastAsia="ko-KR"/>
        </w:rPr>
        <w:t>Maximum transmit power (including zero power transmission)</w:t>
      </w:r>
    </w:p>
    <w:p w14:paraId="00EFF119" w14:textId="77777777" w:rsidR="00FD2B3A" w:rsidRPr="00FD2B3A" w:rsidRDefault="00FD2B3A" w:rsidP="00FD2B3A">
      <w:pPr>
        <w:pStyle w:val="ListParagraph"/>
        <w:numPr>
          <w:ilvl w:val="1"/>
          <w:numId w:val="10"/>
        </w:numPr>
        <w:overflowPunct w:val="0"/>
        <w:autoSpaceDE w:val="0"/>
        <w:autoSpaceDN w:val="0"/>
        <w:adjustRightInd w:val="0"/>
        <w:textAlignment w:val="baseline"/>
        <w:rPr>
          <w:rFonts w:eastAsia="Malgun Gothic"/>
          <w:highlight w:val="green"/>
          <w:lang w:val="en-US" w:eastAsia="ko-KR"/>
        </w:rPr>
      </w:pPr>
      <w:r w:rsidRPr="00FD2B3A">
        <w:rPr>
          <w:rFonts w:eastAsia="Malgun Gothic"/>
          <w:highlight w:val="green"/>
          <w:lang w:val="en-US" w:eastAsia="ko-KR"/>
        </w:rPr>
        <w:t>Range on number of retransmissions per TB</w:t>
      </w:r>
    </w:p>
    <w:p w14:paraId="10010734" w14:textId="77777777" w:rsidR="00FD2B3A" w:rsidRPr="00FD2B3A" w:rsidRDefault="00FD2B3A" w:rsidP="00FD2B3A">
      <w:pPr>
        <w:pStyle w:val="ListParagraph"/>
        <w:numPr>
          <w:ilvl w:val="1"/>
          <w:numId w:val="10"/>
        </w:numPr>
        <w:overflowPunct w:val="0"/>
        <w:autoSpaceDE w:val="0"/>
        <w:autoSpaceDN w:val="0"/>
        <w:adjustRightInd w:val="0"/>
        <w:textAlignment w:val="baseline"/>
        <w:rPr>
          <w:rFonts w:eastAsia="Malgun Gothic"/>
          <w:highlight w:val="green"/>
          <w:lang w:val="en-US" w:eastAsia="ko-KR"/>
        </w:rPr>
      </w:pPr>
      <w:r w:rsidRPr="00FD2B3A">
        <w:rPr>
          <w:rFonts w:eastAsia="Malgun Gothic"/>
          <w:highlight w:val="green"/>
          <w:lang w:val="en-US" w:eastAsia="ko-KR"/>
        </w:rPr>
        <w:t xml:space="preserve">Range of PSSCH RB number (according to </w:t>
      </w:r>
      <w:proofErr w:type="spellStart"/>
      <w:r w:rsidRPr="00FD2B3A">
        <w:rPr>
          <w:rFonts w:eastAsia="Malgun Gothic"/>
          <w:highlight w:val="green"/>
          <w:lang w:val="en-US" w:eastAsia="ko-KR"/>
        </w:rPr>
        <w:t>subchannel</w:t>
      </w:r>
      <w:proofErr w:type="spellEnd"/>
      <w:r w:rsidRPr="00FD2B3A">
        <w:rPr>
          <w:rFonts w:eastAsia="Malgun Gothic"/>
          <w:highlight w:val="green"/>
          <w:lang w:val="en-US" w:eastAsia="ko-KR"/>
        </w:rPr>
        <w:t xml:space="preserve"> size)</w:t>
      </w:r>
    </w:p>
    <w:p w14:paraId="127E156F" w14:textId="77777777" w:rsidR="00FD2B3A" w:rsidRPr="00FD2B3A" w:rsidRDefault="00FD2B3A" w:rsidP="00FD2B3A">
      <w:pPr>
        <w:pStyle w:val="ListParagraph"/>
        <w:numPr>
          <w:ilvl w:val="1"/>
          <w:numId w:val="10"/>
        </w:numPr>
        <w:overflowPunct w:val="0"/>
        <w:autoSpaceDE w:val="0"/>
        <w:autoSpaceDN w:val="0"/>
        <w:adjustRightInd w:val="0"/>
        <w:textAlignment w:val="baseline"/>
        <w:rPr>
          <w:rFonts w:eastAsia="Malgun Gothic"/>
          <w:highlight w:val="green"/>
          <w:lang w:val="en-US" w:eastAsia="ko-KR"/>
        </w:rPr>
      </w:pPr>
      <w:r w:rsidRPr="00FD2B3A">
        <w:rPr>
          <w:rFonts w:eastAsia="Malgun Gothic"/>
          <w:highlight w:val="green"/>
          <w:lang w:val="en-US" w:eastAsia="ko-KR"/>
        </w:rPr>
        <w:t>Range of MCS</w:t>
      </w:r>
    </w:p>
    <w:p w14:paraId="0A090381" w14:textId="77777777" w:rsidR="00FD2B3A" w:rsidRPr="00FD2B3A" w:rsidRDefault="00FD2B3A" w:rsidP="00FD2B3A">
      <w:pPr>
        <w:pStyle w:val="ListParagraph"/>
        <w:numPr>
          <w:ilvl w:val="1"/>
          <w:numId w:val="10"/>
        </w:numPr>
        <w:overflowPunct w:val="0"/>
        <w:autoSpaceDE w:val="0"/>
        <w:autoSpaceDN w:val="0"/>
        <w:adjustRightInd w:val="0"/>
        <w:textAlignment w:val="baseline"/>
        <w:rPr>
          <w:rFonts w:eastAsia="Malgun Gothic"/>
          <w:highlight w:val="green"/>
          <w:lang w:val="en-US" w:eastAsia="ko-KR"/>
        </w:rPr>
      </w:pPr>
      <w:r w:rsidRPr="00FD2B3A">
        <w:rPr>
          <w:rFonts w:eastAsia="Malgun Gothic"/>
          <w:highlight w:val="green"/>
          <w:lang w:val="en-US" w:eastAsia="ko-KR"/>
        </w:rPr>
        <w:t>Maximum limit on occupancy ratio (</w:t>
      </w:r>
      <w:proofErr w:type="spellStart"/>
      <w:r w:rsidRPr="00FD2B3A">
        <w:rPr>
          <w:rFonts w:eastAsia="Malgun Gothic"/>
          <w:highlight w:val="green"/>
          <w:lang w:val="en-US" w:eastAsia="ko-KR"/>
        </w:rPr>
        <w:t>CR_limit</w:t>
      </w:r>
      <w:proofErr w:type="spellEnd"/>
      <w:r w:rsidRPr="00FD2B3A">
        <w:rPr>
          <w:rFonts w:eastAsia="Malgun Gothic"/>
          <w:highlight w:val="green"/>
          <w:lang w:val="en-US" w:eastAsia="ko-KR"/>
        </w:rPr>
        <w:t>)</w:t>
      </w:r>
    </w:p>
    <w:p w14:paraId="16D8223A" w14:textId="77777777" w:rsidR="00FD2B3A" w:rsidRPr="00FD2B3A" w:rsidRDefault="00FD2B3A" w:rsidP="00FD2B3A">
      <w:pPr>
        <w:pStyle w:val="ListParagraph"/>
        <w:numPr>
          <w:ilvl w:val="1"/>
          <w:numId w:val="10"/>
        </w:numPr>
        <w:overflowPunct w:val="0"/>
        <w:autoSpaceDE w:val="0"/>
        <w:autoSpaceDN w:val="0"/>
        <w:adjustRightInd w:val="0"/>
        <w:textAlignment w:val="baseline"/>
        <w:rPr>
          <w:rFonts w:eastAsia="Malgun Gothic"/>
          <w:highlight w:val="green"/>
          <w:lang w:val="en-US" w:eastAsia="ko-KR"/>
        </w:rPr>
      </w:pPr>
      <w:r w:rsidRPr="00FD2B3A">
        <w:rPr>
          <w:rFonts w:eastAsia="Malgun Gothic" w:hint="eastAsia"/>
          <w:highlight w:val="green"/>
          <w:lang w:val="en-US" w:eastAsia="ko-KR"/>
        </w:rPr>
        <w:t xml:space="preserve">FFS whether resource </w:t>
      </w:r>
      <w:r w:rsidRPr="00FD2B3A">
        <w:rPr>
          <w:rFonts w:eastAsia="Malgun Gothic"/>
          <w:highlight w:val="green"/>
          <w:lang w:val="en-US" w:eastAsia="ko-KR"/>
        </w:rPr>
        <w:t>reservation</w:t>
      </w:r>
      <w:r w:rsidRPr="00FD2B3A">
        <w:rPr>
          <w:rFonts w:eastAsia="Malgun Gothic" w:hint="eastAsia"/>
          <w:highlight w:val="green"/>
          <w:lang w:val="en-US" w:eastAsia="ko-KR"/>
        </w:rPr>
        <w:t xml:space="preserve"> interval needs to be included.</w:t>
      </w:r>
    </w:p>
    <w:p w14:paraId="7CA5C94B" w14:textId="77777777" w:rsidR="00FD2B3A" w:rsidRPr="00FD2B3A" w:rsidRDefault="00FD2B3A" w:rsidP="00FD2B3A">
      <w:pPr>
        <w:pStyle w:val="ListParagraph"/>
        <w:numPr>
          <w:ilvl w:val="0"/>
          <w:numId w:val="10"/>
        </w:numPr>
        <w:overflowPunct w:val="0"/>
        <w:autoSpaceDE w:val="0"/>
        <w:autoSpaceDN w:val="0"/>
        <w:adjustRightInd w:val="0"/>
        <w:textAlignment w:val="baseline"/>
        <w:rPr>
          <w:rFonts w:eastAsia="Malgun Gothic"/>
          <w:highlight w:val="green"/>
          <w:lang w:val="en-US" w:eastAsia="ko-KR"/>
        </w:rPr>
      </w:pPr>
      <w:r w:rsidRPr="00FD2B3A">
        <w:rPr>
          <w:rFonts w:eastAsia="Malgun Gothic"/>
          <w:highlight w:val="green"/>
          <w:lang w:val="en-US" w:eastAsia="ko-KR"/>
        </w:rPr>
        <w:t>Lookup table links CBR range with values of the transmission parameters for each PPPP</w:t>
      </w:r>
    </w:p>
    <w:p w14:paraId="7F284FF8" w14:textId="77777777" w:rsidR="00FD2B3A" w:rsidRPr="00FD2B3A" w:rsidRDefault="00FD2B3A" w:rsidP="00FD2B3A">
      <w:pPr>
        <w:pStyle w:val="ListParagraph"/>
        <w:numPr>
          <w:ilvl w:val="1"/>
          <w:numId w:val="10"/>
        </w:numPr>
        <w:overflowPunct w:val="0"/>
        <w:autoSpaceDE w:val="0"/>
        <w:autoSpaceDN w:val="0"/>
        <w:adjustRightInd w:val="0"/>
        <w:textAlignment w:val="baseline"/>
        <w:rPr>
          <w:rFonts w:eastAsia="Malgun Gothic"/>
          <w:highlight w:val="green"/>
          <w:lang w:val="en-US" w:eastAsia="ko-KR"/>
        </w:rPr>
      </w:pPr>
      <w:r w:rsidRPr="00FD2B3A">
        <w:rPr>
          <w:rFonts w:eastAsia="Malgun Gothic"/>
          <w:highlight w:val="green"/>
          <w:lang w:val="en-US" w:eastAsia="ko-KR"/>
        </w:rPr>
        <w:t xml:space="preserve">Can be configured or preconfigured. Details up to RAN2. </w:t>
      </w:r>
    </w:p>
    <w:p w14:paraId="4890E025" w14:textId="77777777" w:rsidR="00FD2B3A" w:rsidRPr="00FD2B3A" w:rsidRDefault="00FD2B3A" w:rsidP="00FD2B3A">
      <w:pPr>
        <w:pStyle w:val="ListParagraph"/>
        <w:numPr>
          <w:ilvl w:val="1"/>
          <w:numId w:val="10"/>
        </w:numPr>
        <w:overflowPunct w:val="0"/>
        <w:autoSpaceDE w:val="0"/>
        <w:autoSpaceDN w:val="0"/>
        <w:adjustRightInd w:val="0"/>
        <w:textAlignment w:val="baseline"/>
        <w:rPr>
          <w:rFonts w:eastAsia="Malgun Gothic"/>
          <w:highlight w:val="green"/>
          <w:lang w:val="en-US" w:eastAsia="ko-KR"/>
        </w:rPr>
      </w:pPr>
      <w:r w:rsidRPr="00FD2B3A">
        <w:rPr>
          <w:rFonts w:eastAsia="Malgun Gothic"/>
          <w:highlight w:val="green"/>
          <w:lang w:val="en-US" w:eastAsia="ko-KR"/>
        </w:rPr>
        <w:t>Up to 16 CBR ranges are supported</w:t>
      </w:r>
    </w:p>
    <w:p w14:paraId="78F3B970" w14:textId="77777777" w:rsidR="00FD2B3A" w:rsidRPr="00FD2B3A" w:rsidRDefault="00FD2B3A" w:rsidP="00FD2B3A">
      <w:pPr>
        <w:pStyle w:val="ListParagraph"/>
        <w:numPr>
          <w:ilvl w:val="0"/>
          <w:numId w:val="10"/>
        </w:numPr>
        <w:overflowPunct w:val="0"/>
        <w:autoSpaceDE w:val="0"/>
        <w:autoSpaceDN w:val="0"/>
        <w:adjustRightInd w:val="0"/>
        <w:textAlignment w:val="baseline"/>
        <w:rPr>
          <w:rFonts w:eastAsia="Malgun Gothic"/>
          <w:highlight w:val="green"/>
          <w:lang w:val="en-US" w:eastAsia="ko-KR"/>
        </w:rPr>
      </w:pPr>
      <w:r w:rsidRPr="00FD2B3A">
        <w:rPr>
          <w:rFonts w:eastAsia="Malgun Gothic"/>
          <w:highlight w:val="green"/>
          <w:lang w:val="en-US" w:eastAsia="ko-KR"/>
        </w:rPr>
        <w:t>FFS details of UE behavior</w:t>
      </w:r>
      <w:r w:rsidRPr="00FD2B3A">
        <w:rPr>
          <w:rFonts w:eastAsia="Malgun Gothic" w:hint="eastAsia"/>
          <w:highlight w:val="green"/>
          <w:lang w:val="en-US" w:eastAsia="ko-KR"/>
        </w:rPr>
        <w:t xml:space="preserve">, e.g., </w:t>
      </w:r>
    </w:p>
    <w:p w14:paraId="391E0143" w14:textId="77777777" w:rsidR="00FD2B3A" w:rsidRPr="00FD2B3A" w:rsidRDefault="00FD2B3A" w:rsidP="00FD2B3A">
      <w:pPr>
        <w:pStyle w:val="ListParagraph"/>
        <w:numPr>
          <w:ilvl w:val="1"/>
          <w:numId w:val="10"/>
        </w:numPr>
        <w:overflowPunct w:val="0"/>
        <w:autoSpaceDE w:val="0"/>
        <w:autoSpaceDN w:val="0"/>
        <w:adjustRightInd w:val="0"/>
        <w:textAlignment w:val="baseline"/>
        <w:rPr>
          <w:rFonts w:eastAsia="Malgun Gothic"/>
          <w:highlight w:val="green"/>
          <w:lang w:val="en-US" w:eastAsia="ko-KR"/>
        </w:rPr>
      </w:pPr>
      <w:r w:rsidRPr="00FD2B3A">
        <w:rPr>
          <w:rFonts w:eastAsia="Malgun Gothic"/>
          <w:highlight w:val="green"/>
          <w:lang w:val="en-US" w:eastAsia="ko-KR"/>
        </w:rPr>
        <w:t>When the UE transmits MAC PDUs with different priorities.</w:t>
      </w:r>
    </w:p>
    <w:p w14:paraId="4F233FAE" w14:textId="77777777" w:rsidR="00FD2B3A" w:rsidRPr="00FD2B3A" w:rsidRDefault="00FD2B3A" w:rsidP="00FD2B3A">
      <w:pPr>
        <w:pStyle w:val="ListParagraph"/>
        <w:numPr>
          <w:ilvl w:val="1"/>
          <w:numId w:val="10"/>
        </w:numPr>
        <w:overflowPunct w:val="0"/>
        <w:autoSpaceDE w:val="0"/>
        <w:autoSpaceDN w:val="0"/>
        <w:adjustRightInd w:val="0"/>
        <w:textAlignment w:val="baseline"/>
        <w:rPr>
          <w:rFonts w:eastAsia="Malgun Gothic"/>
          <w:highlight w:val="green"/>
          <w:lang w:val="en-US" w:eastAsia="ko-KR"/>
        </w:rPr>
      </w:pPr>
      <w:r w:rsidRPr="00FD2B3A">
        <w:rPr>
          <w:rFonts w:eastAsia="Malgun Gothic"/>
          <w:highlight w:val="green"/>
          <w:lang w:val="en-US" w:eastAsia="ko-KR"/>
        </w:rPr>
        <w:t xml:space="preserve">When and how the UE drops packet transmissions </w:t>
      </w:r>
    </w:p>
    <w:p w14:paraId="164ED5F9" w14:textId="77777777" w:rsidR="00FD2B3A" w:rsidRPr="00FD2B3A" w:rsidRDefault="00FD2B3A" w:rsidP="00FD2B3A">
      <w:pPr>
        <w:pStyle w:val="ListParagraph"/>
        <w:numPr>
          <w:ilvl w:val="1"/>
          <w:numId w:val="10"/>
        </w:numPr>
        <w:overflowPunct w:val="0"/>
        <w:autoSpaceDE w:val="0"/>
        <w:autoSpaceDN w:val="0"/>
        <w:adjustRightInd w:val="0"/>
        <w:textAlignment w:val="baseline"/>
        <w:rPr>
          <w:rFonts w:eastAsia="Malgun Gothic"/>
          <w:highlight w:val="green"/>
          <w:lang w:val="en-US" w:eastAsia="ko-KR"/>
        </w:rPr>
      </w:pPr>
      <w:r w:rsidRPr="00FD2B3A">
        <w:rPr>
          <w:rFonts w:eastAsia="Malgun Gothic" w:hint="eastAsia"/>
          <w:highlight w:val="green"/>
          <w:lang w:val="en-US" w:eastAsia="ko-KR"/>
        </w:rPr>
        <w:t xml:space="preserve">Any possible impact on sensing and resource selection procedure (e.g., caused by </w:t>
      </w:r>
      <w:proofErr w:type="spellStart"/>
      <w:r w:rsidRPr="00FD2B3A">
        <w:rPr>
          <w:rFonts w:eastAsia="Malgun Gothic" w:hint="eastAsia"/>
          <w:highlight w:val="green"/>
          <w:lang w:val="en-US" w:eastAsia="ko-KR"/>
        </w:rPr>
        <w:t>CR_limit</w:t>
      </w:r>
      <w:proofErr w:type="spellEnd"/>
      <w:r w:rsidRPr="00FD2B3A">
        <w:rPr>
          <w:rFonts w:eastAsia="Malgun Gothic" w:hint="eastAsia"/>
          <w:highlight w:val="green"/>
          <w:lang w:val="en-US" w:eastAsia="ko-KR"/>
        </w:rPr>
        <w:t>)</w:t>
      </w:r>
    </w:p>
    <w:p w14:paraId="1BA1C58B" w14:textId="28241358" w:rsidR="00FD2B3A" w:rsidRDefault="00FD2B3A" w:rsidP="00FD2B3A">
      <w:pPr>
        <w:rPr>
          <w:rFonts w:ascii="Times New Roman" w:hAnsi="Times New Roman" w:cs="Times New Roman"/>
          <w:lang w:val="en-GB"/>
        </w:rPr>
      </w:pPr>
      <w:r>
        <w:rPr>
          <w:rFonts w:ascii="Times New Roman" w:hAnsi="Times New Roman" w:cs="Times New Roman"/>
          <w:lang w:val="en-GB"/>
        </w:rPr>
        <w:t xml:space="preserve">According the agreement, the congestion control mechanism allow UE to control not only transmission power, but also other radio layers parameters (number of retransmission, RB allocation, MCS, etc.) to limit </w:t>
      </w:r>
      <w:r>
        <w:rPr>
          <w:rFonts w:ascii="Times New Roman" w:hAnsi="Times New Roman" w:cs="Times New Roman"/>
          <w:lang w:val="en-GB"/>
        </w:rPr>
        <w:lastRenderedPageBreak/>
        <w:t xml:space="preserve">the congestion indication under some certain threshold. </w:t>
      </w:r>
      <w:r w:rsidRPr="00FD2B3A">
        <w:rPr>
          <w:rFonts w:ascii="Times New Roman" w:hAnsi="Times New Roman" w:cs="Times New Roman"/>
          <w:i/>
          <w:u w:val="single"/>
          <w:lang w:val="en-GB"/>
        </w:rPr>
        <w:t>The UE may even be allowed to drop packets to limit the congestion.</w:t>
      </w:r>
      <w:r>
        <w:rPr>
          <w:rFonts w:ascii="Times New Roman" w:hAnsi="Times New Roman" w:cs="Times New Roman"/>
          <w:lang w:val="en-GB"/>
        </w:rPr>
        <w:t xml:space="preserve"> Furthermore, the congestion indication threshold is a configurable parameter. It can be configured to be small enough in licensed bands such that the degradation to E-UTRA operation is limited. In the other words, congestion control is more flexible mechanism to limit the degradation to E-UTRA operation in adjacent channel than open loop power control.</w:t>
      </w:r>
    </w:p>
    <w:p w14:paraId="28241EF8" w14:textId="5131749D" w:rsidR="00FD2B3A" w:rsidRDefault="00FD2B3A" w:rsidP="00FD2B3A">
      <w:pPr>
        <w:rPr>
          <w:rFonts w:ascii="Times New Roman" w:hAnsi="Times New Roman" w:cs="Times New Roman"/>
          <w:i/>
          <w:lang w:val="en-GB"/>
        </w:rPr>
      </w:pPr>
      <w:r>
        <w:rPr>
          <w:rFonts w:ascii="Times New Roman" w:hAnsi="Times New Roman" w:cs="Times New Roman"/>
          <w:b/>
          <w:i/>
          <w:u w:val="single"/>
          <w:lang w:val="en-GB"/>
        </w:rPr>
        <w:t xml:space="preserve">Observation </w:t>
      </w:r>
      <w:r w:rsidR="00061D70">
        <w:rPr>
          <w:rFonts w:ascii="Times New Roman" w:hAnsi="Times New Roman" w:cs="Times New Roman"/>
          <w:b/>
          <w:i/>
          <w:u w:val="single"/>
          <w:lang w:val="en-GB"/>
        </w:rPr>
        <w:t>2</w:t>
      </w:r>
      <w:r>
        <w:rPr>
          <w:rFonts w:ascii="Times New Roman" w:hAnsi="Times New Roman" w:cs="Times New Roman"/>
          <w:b/>
          <w:i/>
          <w:u w:val="single"/>
          <w:lang w:val="en-GB"/>
        </w:rPr>
        <w:t>:</w:t>
      </w:r>
      <w:r w:rsidRPr="009E4536">
        <w:rPr>
          <w:rFonts w:ascii="Times New Roman" w:hAnsi="Times New Roman" w:cs="Times New Roman"/>
          <w:lang w:val="en-GB"/>
        </w:rPr>
        <w:t xml:space="preserve"> </w:t>
      </w:r>
      <w:r w:rsidRPr="009E4536">
        <w:rPr>
          <w:rFonts w:ascii="Times New Roman" w:hAnsi="Times New Roman" w:cs="Times New Roman"/>
          <w:i/>
          <w:lang w:val="en-GB"/>
        </w:rPr>
        <w:t>congestion control is more flexible to limit the degradation to E-UTRA operation in adjacent channel than open loop power control.</w:t>
      </w:r>
    </w:p>
    <w:p w14:paraId="0B06D2C4" w14:textId="2F0E752A" w:rsidR="00FD2B3A" w:rsidRPr="009E4536" w:rsidRDefault="00FD2B3A" w:rsidP="00FD2B3A">
      <w:pPr>
        <w:rPr>
          <w:rFonts w:ascii="Times New Roman" w:hAnsi="Times New Roman" w:cs="Times New Roman"/>
          <w:i/>
          <w:lang w:val="en-GB"/>
        </w:rPr>
      </w:pPr>
      <w:r>
        <w:rPr>
          <w:rFonts w:ascii="Times New Roman" w:hAnsi="Times New Roman" w:cs="Times New Roman"/>
          <w:b/>
          <w:i/>
          <w:u w:val="single"/>
          <w:lang w:val="en-GB"/>
        </w:rPr>
        <w:t xml:space="preserve">Observation </w:t>
      </w:r>
      <w:r w:rsidR="00061D70">
        <w:rPr>
          <w:rFonts w:ascii="Times New Roman" w:hAnsi="Times New Roman" w:cs="Times New Roman"/>
          <w:b/>
          <w:i/>
          <w:u w:val="single"/>
          <w:lang w:val="en-GB"/>
        </w:rPr>
        <w:t>3</w:t>
      </w:r>
      <w:r>
        <w:rPr>
          <w:rFonts w:ascii="Times New Roman" w:hAnsi="Times New Roman" w:cs="Times New Roman"/>
          <w:b/>
          <w:i/>
          <w:u w:val="single"/>
          <w:lang w:val="en-GB"/>
        </w:rPr>
        <w:t>:</w:t>
      </w:r>
      <w:r w:rsidRPr="009E4536">
        <w:rPr>
          <w:rFonts w:ascii="Times New Roman" w:hAnsi="Times New Roman" w:cs="Times New Roman"/>
          <w:lang w:val="en-GB"/>
        </w:rPr>
        <w:t xml:space="preserve"> </w:t>
      </w:r>
      <w:r>
        <w:rPr>
          <w:rFonts w:ascii="Times New Roman" w:hAnsi="Times New Roman" w:cs="Times New Roman"/>
          <w:i/>
          <w:lang w:val="en-GB"/>
        </w:rPr>
        <w:t>when UE drop packet to avoid congestion and as a result avoid degradation to adjacent channel E_UTRA operation</w:t>
      </w:r>
      <w:r w:rsidRPr="009E4536">
        <w:rPr>
          <w:rFonts w:ascii="Times New Roman" w:hAnsi="Times New Roman" w:cs="Times New Roman"/>
          <w:i/>
          <w:lang w:val="en-GB"/>
        </w:rPr>
        <w:t>.</w:t>
      </w:r>
      <w:r>
        <w:rPr>
          <w:rFonts w:ascii="Times New Roman" w:hAnsi="Times New Roman" w:cs="Times New Roman"/>
          <w:i/>
          <w:lang w:val="en-GB"/>
        </w:rPr>
        <w:t xml:space="preserve"> There is no degradation to its own performance caused by E-UTRA interference.</w:t>
      </w:r>
    </w:p>
    <w:p w14:paraId="0CC4CFC9" w14:textId="3157E91A" w:rsidR="00FD2B3A" w:rsidRPr="009E4536" w:rsidRDefault="00FD2B3A" w:rsidP="00FD2B3A">
      <w:pPr>
        <w:rPr>
          <w:rFonts w:ascii="Times New Roman" w:hAnsi="Times New Roman" w:cs="Times New Roman"/>
          <w:b/>
          <w:u w:val="single"/>
          <w:lang w:val="en-GB"/>
        </w:rPr>
      </w:pPr>
      <w:r>
        <w:rPr>
          <w:rFonts w:ascii="Times New Roman" w:hAnsi="Times New Roman" w:cs="Times New Roman"/>
          <w:b/>
          <w:u w:val="single"/>
          <w:lang w:val="en-GB"/>
        </w:rPr>
        <w:t xml:space="preserve">Proposal </w:t>
      </w:r>
      <w:r w:rsidR="00061D70">
        <w:rPr>
          <w:rFonts w:ascii="Times New Roman" w:hAnsi="Times New Roman" w:cs="Times New Roman"/>
          <w:b/>
          <w:u w:val="single"/>
          <w:lang w:val="en-GB"/>
        </w:rPr>
        <w:t>3</w:t>
      </w:r>
      <w:r>
        <w:rPr>
          <w:rFonts w:ascii="Times New Roman" w:hAnsi="Times New Roman" w:cs="Times New Roman"/>
          <w:b/>
          <w:u w:val="single"/>
          <w:lang w:val="en-GB"/>
        </w:rPr>
        <w:t>:</w:t>
      </w:r>
      <w:r w:rsidRPr="009E4536">
        <w:rPr>
          <w:rFonts w:ascii="Times New Roman" w:hAnsi="Times New Roman" w:cs="Times New Roman"/>
          <w:b/>
          <w:lang w:val="en-GB"/>
        </w:rPr>
        <w:t xml:space="preserve"> RAN4</w:t>
      </w:r>
      <w:r>
        <w:rPr>
          <w:rFonts w:ascii="Times New Roman" w:hAnsi="Times New Roman" w:cs="Times New Roman"/>
          <w:b/>
          <w:lang w:val="en-GB"/>
        </w:rPr>
        <w:t xml:space="preserve"> to adopt congestion control as the mechanism to </w:t>
      </w:r>
      <w:r w:rsidRPr="009E4536">
        <w:rPr>
          <w:rFonts w:ascii="Times New Roman" w:hAnsi="Times New Roman" w:cs="Times New Roman"/>
          <w:b/>
          <w:lang w:val="en-GB"/>
        </w:rPr>
        <w:t>limit the degradation to E-UTRA operation in adjacent channel</w:t>
      </w:r>
      <w:r>
        <w:rPr>
          <w:rFonts w:ascii="Times New Roman" w:hAnsi="Times New Roman" w:cs="Times New Roman"/>
          <w:b/>
          <w:lang w:val="en-GB"/>
        </w:rPr>
        <w:t>.</w:t>
      </w:r>
    </w:p>
    <w:p w14:paraId="756414A1" w14:textId="77777777" w:rsidR="00FD2B3A" w:rsidRDefault="00FD2B3A" w:rsidP="00FD2B3A">
      <w:pPr>
        <w:pStyle w:val="Heading1"/>
        <w:jc w:val="both"/>
        <w:rPr>
          <w:lang w:val="en-US"/>
        </w:rPr>
      </w:pPr>
      <w:r>
        <w:rPr>
          <w:lang w:val="en-US"/>
        </w:rPr>
        <w:t>Conclusions</w:t>
      </w:r>
    </w:p>
    <w:p w14:paraId="0DD62DA3" w14:textId="77777777" w:rsidR="00061D70" w:rsidRDefault="00061D70" w:rsidP="00061D70">
      <w:pPr>
        <w:rPr>
          <w:rFonts w:ascii="Times New Roman" w:hAnsi="Times New Roman" w:cs="Times New Roman"/>
          <w:i/>
          <w:lang w:val="en-GB"/>
        </w:rPr>
      </w:pPr>
      <w:r>
        <w:rPr>
          <w:rFonts w:ascii="Times New Roman" w:hAnsi="Times New Roman" w:cs="Times New Roman"/>
          <w:b/>
          <w:i/>
          <w:u w:val="single"/>
          <w:lang w:val="en-GB"/>
        </w:rPr>
        <w:t>Observation 1:</w:t>
      </w:r>
      <w:r w:rsidRPr="009E4536">
        <w:rPr>
          <w:rFonts w:ascii="Times New Roman" w:hAnsi="Times New Roman" w:cs="Times New Roman"/>
          <w:lang w:val="en-GB"/>
        </w:rPr>
        <w:t xml:space="preserve"> </w:t>
      </w:r>
      <w:r>
        <w:rPr>
          <w:rFonts w:ascii="Times New Roman" w:hAnsi="Times New Roman" w:cs="Times New Roman"/>
          <w:i/>
          <w:lang w:val="en-GB"/>
        </w:rPr>
        <w:t>E-UTRA network in V2X carrier should be able to configure OLPC to protect its own network. The same configuration is sufficient to protect adjacent carrier E-UTRA network</w:t>
      </w:r>
    </w:p>
    <w:p w14:paraId="6CA18454" w14:textId="77777777" w:rsidR="00061D70" w:rsidRPr="00061D70" w:rsidRDefault="00061D70" w:rsidP="00061D70">
      <w:pPr>
        <w:rPr>
          <w:rFonts w:ascii="Times New Roman" w:hAnsi="Times New Roman" w:cs="Times New Roman"/>
          <w:b/>
          <w:u w:val="single"/>
          <w:lang w:val="en-GB"/>
        </w:rPr>
      </w:pPr>
      <w:r>
        <w:rPr>
          <w:rFonts w:ascii="Times New Roman" w:hAnsi="Times New Roman" w:cs="Times New Roman"/>
          <w:b/>
          <w:u w:val="single"/>
          <w:lang w:val="en-GB"/>
        </w:rPr>
        <w:t>Proposal 1:</w:t>
      </w:r>
      <w:r w:rsidRPr="009E4536">
        <w:rPr>
          <w:rFonts w:ascii="Times New Roman" w:hAnsi="Times New Roman" w:cs="Times New Roman"/>
          <w:b/>
          <w:lang w:val="en-GB"/>
        </w:rPr>
        <w:t xml:space="preserve"> </w:t>
      </w:r>
      <w:r>
        <w:rPr>
          <w:rFonts w:ascii="Times New Roman" w:hAnsi="Times New Roman" w:cs="Times New Roman"/>
          <w:b/>
          <w:lang w:val="en-GB"/>
        </w:rPr>
        <w:t>Do not specify OLPC configuration parameter for adjacent carrier E-UTRA coexistence.</w:t>
      </w:r>
    </w:p>
    <w:p w14:paraId="1BF6559A" w14:textId="77777777" w:rsidR="00061D70" w:rsidRDefault="00061D70" w:rsidP="00061D70">
      <w:pPr>
        <w:rPr>
          <w:rFonts w:ascii="Times New Roman" w:hAnsi="Times New Roman" w:cs="Times New Roman"/>
          <w:i/>
          <w:lang w:val="en-GB"/>
        </w:rPr>
      </w:pPr>
      <w:r>
        <w:rPr>
          <w:rFonts w:ascii="Times New Roman" w:hAnsi="Times New Roman" w:cs="Times New Roman"/>
          <w:b/>
          <w:i/>
          <w:u w:val="single"/>
          <w:lang w:val="en-GB"/>
        </w:rPr>
        <w:t>Observation 2:</w:t>
      </w:r>
      <w:r w:rsidRPr="009E4536">
        <w:rPr>
          <w:rFonts w:ascii="Times New Roman" w:hAnsi="Times New Roman" w:cs="Times New Roman"/>
          <w:lang w:val="en-GB"/>
        </w:rPr>
        <w:t xml:space="preserve"> </w:t>
      </w:r>
      <w:r w:rsidRPr="009E4536">
        <w:rPr>
          <w:rFonts w:ascii="Times New Roman" w:hAnsi="Times New Roman" w:cs="Times New Roman"/>
          <w:i/>
          <w:lang w:val="en-GB"/>
        </w:rPr>
        <w:t>congestion control is more flexible to limit the degradation to E-UTRA operation in adjacent channel than open loop power control.</w:t>
      </w:r>
    </w:p>
    <w:p w14:paraId="543EB695" w14:textId="77777777" w:rsidR="00061D70" w:rsidRPr="009E4536" w:rsidRDefault="00061D70" w:rsidP="00061D70">
      <w:pPr>
        <w:rPr>
          <w:rFonts w:ascii="Times New Roman" w:hAnsi="Times New Roman" w:cs="Times New Roman"/>
          <w:i/>
          <w:lang w:val="en-GB"/>
        </w:rPr>
      </w:pPr>
      <w:r>
        <w:rPr>
          <w:rFonts w:ascii="Times New Roman" w:hAnsi="Times New Roman" w:cs="Times New Roman"/>
          <w:b/>
          <w:i/>
          <w:u w:val="single"/>
          <w:lang w:val="en-GB"/>
        </w:rPr>
        <w:t>Observation 3:</w:t>
      </w:r>
      <w:r w:rsidRPr="009E4536">
        <w:rPr>
          <w:rFonts w:ascii="Times New Roman" w:hAnsi="Times New Roman" w:cs="Times New Roman"/>
          <w:lang w:val="en-GB"/>
        </w:rPr>
        <w:t xml:space="preserve"> </w:t>
      </w:r>
      <w:r>
        <w:rPr>
          <w:rFonts w:ascii="Times New Roman" w:hAnsi="Times New Roman" w:cs="Times New Roman"/>
          <w:i/>
          <w:lang w:val="en-GB"/>
        </w:rPr>
        <w:t>when UE drop packet to avoid congestion and as a result avoid degradation to adjacent channel E_UTRA operation</w:t>
      </w:r>
      <w:r w:rsidRPr="009E4536">
        <w:rPr>
          <w:rFonts w:ascii="Times New Roman" w:hAnsi="Times New Roman" w:cs="Times New Roman"/>
          <w:i/>
          <w:lang w:val="en-GB"/>
        </w:rPr>
        <w:t>.</w:t>
      </w:r>
      <w:r>
        <w:rPr>
          <w:rFonts w:ascii="Times New Roman" w:hAnsi="Times New Roman" w:cs="Times New Roman"/>
          <w:i/>
          <w:lang w:val="en-GB"/>
        </w:rPr>
        <w:t xml:space="preserve"> There is no degradation to its own performance caused by E-UTRA interference.</w:t>
      </w:r>
    </w:p>
    <w:p w14:paraId="04EF5078" w14:textId="77777777" w:rsidR="00061D70" w:rsidRPr="009E4536" w:rsidRDefault="00061D70" w:rsidP="00061D70">
      <w:pPr>
        <w:rPr>
          <w:rFonts w:ascii="Times New Roman" w:hAnsi="Times New Roman" w:cs="Times New Roman"/>
          <w:b/>
          <w:u w:val="single"/>
          <w:lang w:val="en-GB"/>
        </w:rPr>
      </w:pPr>
      <w:r>
        <w:rPr>
          <w:rFonts w:ascii="Times New Roman" w:hAnsi="Times New Roman" w:cs="Times New Roman"/>
          <w:b/>
          <w:u w:val="single"/>
          <w:lang w:val="en-GB"/>
        </w:rPr>
        <w:t>Proposal 3:</w:t>
      </w:r>
      <w:r w:rsidRPr="009E4536">
        <w:rPr>
          <w:rFonts w:ascii="Times New Roman" w:hAnsi="Times New Roman" w:cs="Times New Roman"/>
          <w:b/>
          <w:lang w:val="en-GB"/>
        </w:rPr>
        <w:t xml:space="preserve"> RAN4</w:t>
      </w:r>
      <w:r>
        <w:rPr>
          <w:rFonts w:ascii="Times New Roman" w:hAnsi="Times New Roman" w:cs="Times New Roman"/>
          <w:b/>
          <w:lang w:val="en-GB"/>
        </w:rPr>
        <w:t xml:space="preserve"> to adopt congestion control as the mechanism to </w:t>
      </w:r>
      <w:r w:rsidRPr="009E4536">
        <w:rPr>
          <w:rFonts w:ascii="Times New Roman" w:hAnsi="Times New Roman" w:cs="Times New Roman"/>
          <w:b/>
          <w:lang w:val="en-GB"/>
        </w:rPr>
        <w:t>limit the degradation to E-UTRA operation in adjacent channel</w:t>
      </w:r>
      <w:r>
        <w:rPr>
          <w:rFonts w:ascii="Times New Roman" w:hAnsi="Times New Roman" w:cs="Times New Roman"/>
          <w:b/>
          <w:lang w:val="en-GB"/>
        </w:rPr>
        <w:t>.</w:t>
      </w:r>
    </w:p>
    <w:p w14:paraId="5B50D80A" w14:textId="77777777" w:rsidR="00FD2B3A" w:rsidRDefault="00FD2B3A" w:rsidP="00FD2B3A">
      <w:pPr>
        <w:pStyle w:val="Heading1"/>
        <w:jc w:val="both"/>
        <w:rPr>
          <w:lang w:val="en-US"/>
        </w:rPr>
      </w:pPr>
      <w:r>
        <w:rPr>
          <w:lang w:val="en-US"/>
        </w:rPr>
        <w:t>References</w:t>
      </w:r>
    </w:p>
    <w:p w14:paraId="7B459B2B" w14:textId="1ADBE38D" w:rsidR="00583CEE" w:rsidRPr="00CD4D91" w:rsidRDefault="008D2D84">
      <w:pPr>
        <w:rPr>
          <w:rFonts w:ascii="Times New Roman" w:hAnsi="Times New Roman" w:cs="Times New Roman"/>
          <w:i/>
        </w:rPr>
      </w:pPr>
      <w:r w:rsidRPr="008D2D84">
        <w:rPr>
          <w:rFonts w:ascii="Times New Roman" w:hAnsi="Times New Roman" w:cs="Times New Roman"/>
        </w:rPr>
        <w:t>[1]</w:t>
      </w:r>
      <w:r w:rsidRPr="008D2D84">
        <w:t xml:space="preserve"> </w:t>
      </w:r>
      <w:r w:rsidRPr="008D2D84">
        <w:rPr>
          <w:rFonts w:ascii="Times New Roman" w:hAnsi="Times New Roman" w:cs="Times New Roman"/>
        </w:rPr>
        <w:t>R4-1609375 [V2X] Updated co-existence simulation results for case 1</w:t>
      </w:r>
      <w:r>
        <w:rPr>
          <w:rFonts w:ascii="Times New Roman" w:hAnsi="Times New Roman" w:cs="Times New Roman"/>
        </w:rPr>
        <w:t>.</w:t>
      </w:r>
      <w:r w:rsidRPr="008D2D84">
        <w:rPr>
          <w:rFonts w:ascii="Times New Roman" w:hAnsi="Times New Roman" w:cs="Times New Roman"/>
        </w:rPr>
        <w:t xml:space="preserve"> </w:t>
      </w:r>
      <w:r w:rsidR="00CD4D91" w:rsidRPr="00CD4D91">
        <w:rPr>
          <w:rFonts w:ascii="Times New Roman" w:hAnsi="Times New Roman" w:cs="Times New Roman"/>
          <w:i/>
          <w:lang w:val="en-GB"/>
        </w:rPr>
        <w:t>Huawei</w:t>
      </w:r>
      <w:r w:rsidR="00CD4D91" w:rsidRPr="00CD4D91">
        <w:rPr>
          <w:rFonts w:ascii="Times New Roman" w:hAnsi="Times New Roman" w:cs="Times New Roman" w:hint="eastAsia"/>
          <w:i/>
          <w:lang w:val="en-GB"/>
        </w:rPr>
        <w:t xml:space="preserve">, </w:t>
      </w:r>
      <w:proofErr w:type="spellStart"/>
      <w:r w:rsidR="00CD4D91" w:rsidRPr="00CD4D91">
        <w:rPr>
          <w:rFonts w:ascii="Times New Roman" w:hAnsi="Times New Roman" w:cs="Times New Roman" w:hint="eastAsia"/>
          <w:i/>
          <w:lang w:val="en-GB"/>
        </w:rPr>
        <w:t>Hisilicon</w:t>
      </w:r>
      <w:proofErr w:type="spellEnd"/>
    </w:p>
    <w:p w14:paraId="6CB5EF91" w14:textId="550B8084" w:rsidR="008D2D84" w:rsidRPr="00CD4D91" w:rsidRDefault="008D2D84">
      <w:pPr>
        <w:rPr>
          <w:rFonts w:ascii="Times New Roman" w:hAnsi="Times New Roman" w:cs="Times New Roman"/>
          <w:i/>
        </w:rPr>
      </w:pPr>
      <w:r w:rsidRPr="008D2D84">
        <w:rPr>
          <w:rFonts w:ascii="Times New Roman" w:hAnsi="Times New Roman" w:cs="Times New Roman"/>
        </w:rPr>
        <w:t>[2]</w:t>
      </w:r>
      <w:r>
        <w:rPr>
          <w:rFonts w:ascii="Times New Roman" w:hAnsi="Times New Roman" w:cs="Times New Roman"/>
        </w:rPr>
        <w:t xml:space="preserve"> </w:t>
      </w:r>
      <w:r w:rsidRPr="008D2D84">
        <w:rPr>
          <w:rFonts w:ascii="Times New Roman" w:hAnsi="Times New Roman" w:cs="Times New Roman"/>
        </w:rPr>
        <w:t>R4-1609376 [V2X] Updated co-existenc</w:t>
      </w:r>
      <w:r>
        <w:rPr>
          <w:rFonts w:ascii="Times New Roman" w:hAnsi="Times New Roman" w:cs="Times New Roman"/>
        </w:rPr>
        <w:t>e simulation results for case 2.</w:t>
      </w:r>
      <w:r w:rsidR="00CD4D91" w:rsidRPr="00CD4D91">
        <w:rPr>
          <w:rFonts w:ascii="Times New Roman" w:hAnsi="Times New Roman" w:cs="Times New Roman"/>
          <w:i/>
          <w:lang w:val="en-GB"/>
        </w:rPr>
        <w:t xml:space="preserve"> </w:t>
      </w:r>
      <w:r w:rsidR="00CD4D91" w:rsidRPr="00CD4D91">
        <w:rPr>
          <w:rFonts w:ascii="Times New Roman" w:hAnsi="Times New Roman" w:cs="Times New Roman"/>
          <w:i/>
          <w:lang w:val="en-GB"/>
        </w:rPr>
        <w:t>Huawei</w:t>
      </w:r>
      <w:r w:rsidR="00CD4D91" w:rsidRPr="00CD4D91">
        <w:rPr>
          <w:rFonts w:ascii="Times New Roman" w:hAnsi="Times New Roman" w:cs="Times New Roman" w:hint="eastAsia"/>
          <w:i/>
          <w:lang w:val="en-GB"/>
        </w:rPr>
        <w:t xml:space="preserve">, </w:t>
      </w:r>
      <w:proofErr w:type="spellStart"/>
      <w:r w:rsidR="00CD4D91" w:rsidRPr="00CD4D91">
        <w:rPr>
          <w:rFonts w:ascii="Times New Roman" w:hAnsi="Times New Roman" w:cs="Times New Roman" w:hint="eastAsia"/>
          <w:i/>
          <w:lang w:val="en-GB"/>
        </w:rPr>
        <w:t>Hisilicon</w:t>
      </w:r>
      <w:proofErr w:type="spellEnd"/>
    </w:p>
    <w:p w14:paraId="1B0A2A0B" w14:textId="4E634D1F" w:rsidR="008D2D84" w:rsidRPr="008D2D84" w:rsidRDefault="008D2D84">
      <w:pPr>
        <w:rPr>
          <w:rFonts w:ascii="Times New Roman" w:hAnsi="Times New Roman" w:cs="Times New Roman"/>
        </w:rPr>
      </w:pPr>
      <w:r w:rsidRPr="008D2D84">
        <w:rPr>
          <w:rFonts w:ascii="Times New Roman" w:hAnsi="Times New Roman" w:cs="Times New Roman"/>
        </w:rPr>
        <w:t>[3]</w:t>
      </w:r>
      <w:r w:rsidR="00CD4D91" w:rsidRPr="00CD4D91">
        <w:rPr>
          <w:rFonts w:ascii="Arial" w:eastAsia="Times New Roman" w:hAnsi="Arial" w:cs="Times New Roman"/>
          <w:lang w:val="en-GB"/>
        </w:rPr>
        <w:t xml:space="preserve"> </w:t>
      </w:r>
      <w:r w:rsidR="00CD4D91" w:rsidRPr="00CD4D91">
        <w:rPr>
          <w:rFonts w:ascii="Times New Roman" w:eastAsia="Times New Roman" w:hAnsi="Times New Roman" w:cs="Times New Roman"/>
          <w:lang w:val="en-GB"/>
        </w:rPr>
        <w:t xml:space="preserve">R4-1609631 </w:t>
      </w:r>
      <w:r w:rsidR="00CD4D91" w:rsidRPr="00CD4D91">
        <w:rPr>
          <w:rFonts w:ascii="Times New Roman" w:hAnsi="Times New Roman" w:cs="Times New Roman"/>
          <w:lang w:val="en-GB"/>
        </w:rPr>
        <w:t>Further Simulation results for V2V adjacent co-existence in licensed bands</w:t>
      </w:r>
      <w:r w:rsidR="00CD4D91">
        <w:rPr>
          <w:rFonts w:ascii="Times New Roman" w:hAnsi="Times New Roman" w:cs="Times New Roman"/>
          <w:lang w:val="en-GB"/>
        </w:rPr>
        <w:t xml:space="preserve">. </w:t>
      </w:r>
      <w:r w:rsidR="00CD4D91" w:rsidRPr="00CD4D91">
        <w:rPr>
          <w:rFonts w:ascii="Times New Roman" w:hAnsi="Times New Roman" w:cs="Times New Roman"/>
          <w:i/>
          <w:lang w:val="en-GB"/>
        </w:rPr>
        <w:t>Ericsson</w:t>
      </w:r>
    </w:p>
    <w:p w14:paraId="26750E9E" w14:textId="6B894A72" w:rsidR="00CD4D91" w:rsidRPr="00CD4D91" w:rsidRDefault="008D2D84" w:rsidP="00CD4D91">
      <w:pPr>
        <w:rPr>
          <w:rFonts w:ascii="Times New Roman" w:hAnsi="Times New Roman"/>
          <w:b/>
          <w:lang w:val="en-GB"/>
        </w:rPr>
      </w:pPr>
      <w:r w:rsidRPr="008D2D84">
        <w:rPr>
          <w:rFonts w:ascii="Times New Roman" w:hAnsi="Times New Roman" w:cs="Times New Roman"/>
        </w:rPr>
        <w:t>[4]</w:t>
      </w:r>
      <w:r w:rsidR="00CD4D91">
        <w:rPr>
          <w:rFonts w:ascii="Times New Roman" w:hAnsi="Times New Roman" w:cs="Times New Roman"/>
        </w:rPr>
        <w:t xml:space="preserve"> </w:t>
      </w:r>
      <w:r w:rsidR="00CD4D91" w:rsidRPr="00CD4D91">
        <w:rPr>
          <w:rFonts w:ascii="Times New Roman" w:hAnsi="Times New Roman"/>
          <w:lang w:val="en-GB"/>
        </w:rPr>
        <w:t>R4-1</w:t>
      </w:r>
      <w:r w:rsidR="00CD4D91" w:rsidRPr="00CD4D91">
        <w:rPr>
          <w:rFonts w:ascii="Times New Roman" w:hAnsi="Times New Roman" w:hint="eastAsia"/>
          <w:lang w:val="en-GB"/>
        </w:rPr>
        <w:t>6</w:t>
      </w:r>
      <w:r w:rsidR="00CD4D91" w:rsidRPr="00CD4D91">
        <w:rPr>
          <w:rFonts w:ascii="Times New Roman" w:hAnsi="Times New Roman"/>
          <w:lang w:val="en-GB"/>
        </w:rPr>
        <w:t>09637 Power Control for V2V Adjacent Channel Co-existence in Licensed Bands</w:t>
      </w:r>
      <w:r w:rsidR="00CD4D91">
        <w:rPr>
          <w:rFonts w:ascii="Times New Roman" w:hAnsi="Times New Roman"/>
          <w:lang w:val="en-GB"/>
        </w:rPr>
        <w:t xml:space="preserve">. </w:t>
      </w:r>
      <w:r w:rsidR="00CD4D91" w:rsidRPr="00CD4D91">
        <w:rPr>
          <w:rFonts w:ascii="Times New Roman" w:hAnsi="Times New Roman" w:cs="Times New Roman"/>
          <w:i/>
          <w:lang w:val="en-GB"/>
        </w:rPr>
        <w:t>Ericsson</w:t>
      </w:r>
      <w:bookmarkStart w:id="0" w:name="_GoBack"/>
      <w:bookmarkEnd w:id="0"/>
    </w:p>
    <w:p w14:paraId="0F13FEB3" w14:textId="480CC02A" w:rsidR="008D2D84" w:rsidRPr="008D2D84" w:rsidRDefault="008D2D84">
      <w:pPr>
        <w:rPr>
          <w:rFonts w:ascii="Times New Roman" w:hAnsi="Times New Roman" w:cs="Times New Roman"/>
        </w:rPr>
      </w:pPr>
    </w:p>
    <w:sectPr w:rsidR="008D2D84" w:rsidRPr="008D2D84" w:rsidSect="00DD6E96">
      <w:footerReference w:type="even" r:id="rId11"/>
      <w:footerReference w:type="default" r:id="rId12"/>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348E0A" w14:textId="77777777" w:rsidR="00CA7E96" w:rsidRDefault="00CA7E96">
      <w:pPr>
        <w:spacing w:after="0" w:line="240" w:lineRule="auto"/>
      </w:pPr>
      <w:r>
        <w:separator/>
      </w:r>
    </w:p>
  </w:endnote>
  <w:endnote w:type="continuationSeparator" w:id="0">
    <w:p w14:paraId="495BB95E" w14:textId="77777777" w:rsidR="00CA7E96" w:rsidRDefault="00CA7E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6CB25" w14:textId="77777777" w:rsidR="002514C1" w:rsidRDefault="002514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4AC3A62" w14:textId="77777777" w:rsidR="002514C1" w:rsidRDefault="002514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23726" w14:textId="77777777" w:rsidR="002514C1" w:rsidRDefault="002514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D4D91">
      <w:rPr>
        <w:rStyle w:val="PageNumber"/>
      </w:rPr>
      <w:t>1</w:t>
    </w:r>
    <w:r>
      <w:rPr>
        <w:rStyle w:val="PageNumber"/>
      </w:rPr>
      <w:fldChar w:fldCharType="end"/>
    </w:r>
  </w:p>
  <w:p w14:paraId="3E2A9CD3" w14:textId="77777777" w:rsidR="002514C1" w:rsidRDefault="002514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83952" w14:textId="77777777" w:rsidR="00CA7E96" w:rsidRDefault="00CA7E96">
      <w:pPr>
        <w:spacing w:after="0" w:line="240" w:lineRule="auto"/>
      </w:pPr>
      <w:r>
        <w:separator/>
      </w:r>
    </w:p>
  </w:footnote>
  <w:footnote w:type="continuationSeparator" w:id="0">
    <w:p w14:paraId="338A5DA2" w14:textId="77777777" w:rsidR="00CA7E96" w:rsidRDefault="00CA7E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E4D91"/>
    <w:multiLevelType w:val="hybridMultilevel"/>
    <w:tmpl w:val="0888A714"/>
    <w:lvl w:ilvl="0" w:tplc="1870CE96">
      <w:start w:val="1"/>
      <w:numFmt w:val="bullet"/>
      <w:lvlText w:val="•"/>
      <w:lvlJc w:val="left"/>
      <w:pPr>
        <w:tabs>
          <w:tab w:val="num" w:pos="720"/>
        </w:tabs>
        <w:ind w:left="720" w:hanging="360"/>
      </w:pPr>
      <w:rPr>
        <w:rFonts w:ascii="Arial" w:hAnsi="Arial" w:hint="default"/>
      </w:rPr>
    </w:lvl>
    <w:lvl w:ilvl="1" w:tplc="C87E3C6E">
      <w:start w:val="1"/>
      <w:numFmt w:val="bullet"/>
      <w:lvlText w:val="•"/>
      <w:lvlJc w:val="left"/>
      <w:pPr>
        <w:tabs>
          <w:tab w:val="num" w:pos="1440"/>
        </w:tabs>
        <w:ind w:left="1440" w:hanging="360"/>
      </w:pPr>
      <w:rPr>
        <w:rFonts w:ascii="Arial" w:hAnsi="Arial" w:hint="default"/>
      </w:rPr>
    </w:lvl>
    <w:lvl w:ilvl="2" w:tplc="CDE08572">
      <w:start w:val="44"/>
      <w:numFmt w:val="bullet"/>
      <w:lvlText w:val="•"/>
      <w:lvlJc w:val="left"/>
      <w:pPr>
        <w:tabs>
          <w:tab w:val="num" w:pos="2160"/>
        </w:tabs>
        <w:ind w:left="2160" w:hanging="360"/>
      </w:pPr>
      <w:rPr>
        <w:rFonts w:ascii="Arial" w:hAnsi="Arial" w:hint="default"/>
      </w:rPr>
    </w:lvl>
    <w:lvl w:ilvl="3" w:tplc="EC8AF4B0" w:tentative="1">
      <w:start w:val="1"/>
      <w:numFmt w:val="bullet"/>
      <w:lvlText w:val="•"/>
      <w:lvlJc w:val="left"/>
      <w:pPr>
        <w:tabs>
          <w:tab w:val="num" w:pos="2880"/>
        </w:tabs>
        <w:ind w:left="2880" w:hanging="360"/>
      </w:pPr>
      <w:rPr>
        <w:rFonts w:ascii="Arial" w:hAnsi="Arial" w:hint="default"/>
      </w:rPr>
    </w:lvl>
    <w:lvl w:ilvl="4" w:tplc="C76ADA6A" w:tentative="1">
      <w:start w:val="1"/>
      <w:numFmt w:val="bullet"/>
      <w:lvlText w:val="•"/>
      <w:lvlJc w:val="left"/>
      <w:pPr>
        <w:tabs>
          <w:tab w:val="num" w:pos="3600"/>
        </w:tabs>
        <w:ind w:left="3600" w:hanging="360"/>
      </w:pPr>
      <w:rPr>
        <w:rFonts w:ascii="Arial" w:hAnsi="Arial" w:hint="default"/>
      </w:rPr>
    </w:lvl>
    <w:lvl w:ilvl="5" w:tplc="B094CF3C" w:tentative="1">
      <w:start w:val="1"/>
      <w:numFmt w:val="bullet"/>
      <w:lvlText w:val="•"/>
      <w:lvlJc w:val="left"/>
      <w:pPr>
        <w:tabs>
          <w:tab w:val="num" w:pos="4320"/>
        </w:tabs>
        <w:ind w:left="4320" w:hanging="360"/>
      </w:pPr>
      <w:rPr>
        <w:rFonts w:ascii="Arial" w:hAnsi="Arial" w:hint="default"/>
      </w:rPr>
    </w:lvl>
    <w:lvl w:ilvl="6" w:tplc="C8806A96" w:tentative="1">
      <w:start w:val="1"/>
      <w:numFmt w:val="bullet"/>
      <w:lvlText w:val="•"/>
      <w:lvlJc w:val="left"/>
      <w:pPr>
        <w:tabs>
          <w:tab w:val="num" w:pos="5040"/>
        </w:tabs>
        <w:ind w:left="5040" w:hanging="360"/>
      </w:pPr>
      <w:rPr>
        <w:rFonts w:ascii="Arial" w:hAnsi="Arial" w:hint="default"/>
      </w:rPr>
    </w:lvl>
    <w:lvl w:ilvl="7" w:tplc="9390A13E" w:tentative="1">
      <w:start w:val="1"/>
      <w:numFmt w:val="bullet"/>
      <w:lvlText w:val="•"/>
      <w:lvlJc w:val="left"/>
      <w:pPr>
        <w:tabs>
          <w:tab w:val="num" w:pos="5760"/>
        </w:tabs>
        <w:ind w:left="5760" w:hanging="360"/>
      </w:pPr>
      <w:rPr>
        <w:rFonts w:ascii="Arial" w:hAnsi="Arial" w:hint="default"/>
      </w:rPr>
    </w:lvl>
    <w:lvl w:ilvl="8" w:tplc="6A6E6F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401A93"/>
    <w:multiLevelType w:val="hybridMultilevel"/>
    <w:tmpl w:val="6FBA9C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568A1"/>
    <w:multiLevelType w:val="hybridMultilevel"/>
    <w:tmpl w:val="81B47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277849"/>
    <w:multiLevelType w:val="hybridMultilevel"/>
    <w:tmpl w:val="BC7A1CF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 w15:restartNumberingAfterBreak="0">
    <w:nsid w:val="3DA46AE3"/>
    <w:multiLevelType w:val="hybridMultilevel"/>
    <w:tmpl w:val="9034C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05B41C36"/>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938077D"/>
    <w:multiLevelType w:val="hybridMultilevel"/>
    <w:tmpl w:val="E1F8A506"/>
    <w:lvl w:ilvl="0" w:tplc="0409000F">
      <w:start w:val="1"/>
      <w:numFmt w:val="decimal"/>
      <w:lvlText w:val="%1."/>
      <w:lvlJc w:val="left"/>
      <w:pPr>
        <w:ind w:left="768" w:hanging="360"/>
      </w:pPr>
    </w:lvl>
    <w:lvl w:ilvl="1" w:tplc="04090019">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8" w15:restartNumberingAfterBreak="0">
    <w:nsid w:val="64391FBA"/>
    <w:multiLevelType w:val="hybridMultilevel"/>
    <w:tmpl w:val="427AAD1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15:restartNumberingAfterBreak="0">
    <w:nsid w:val="7DE75DB3"/>
    <w:multiLevelType w:val="hybridMultilevel"/>
    <w:tmpl w:val="ED9AF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2"/>
  </w:num>
  <w:num w:numId="4">
    <w:abstractNumId w:val="7"/>
  </w:num>
  <w:num w:numId="5">
    <w:abstractNumId w:val="6"/>
  </w:num>
  <w:num w:numId="6">
    <w:abstractNumId w:val="0"/>
  </w:num>
  <w:num w:numId="7">
    <w:abstractNumId w:val="3"/>
  </w:num>
  <w:num w:numId="8">
    <w:abstractNumId w:val="9"/>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CEE"/>
    <w:rsid w:val="00006DE5"/>
    <w:rsid w:val="00031FBE"/>
    <w:rsid w:val="0003394C"/>
    <w:rsid w:val="000354E8"/>
    <w:rsid w:val="00061D70"/>
    <w:rsid w:val="00073F24"/>
    <w:rsid w:val="000A15EA"/>
    <w:rsid w:val="000C3238"/>
    <w:rsid w:val="000F2425"/>
    <w:rsid w:val="001019B8"/>
    <w:rsid w:val="00166647"/>
    <w:rsid w:val="001A321E"/>
    <w:rsid w:val="001C39F7"/>
    <w:rsid w:val="002211D0"/>
    <w:rsid w:val="002514C1"/>
    <w:rsid w:val="002E6E6A"/>
    <w:rsid w:val="003142DD"/>
    <w:rsid w:val="0032244B"/>
    <w:rsid w:val="00323EAA"/>
    <w:rsid w:val="00332AEC"/>
    <w:rsid w:val="003E130B"/>
    <w:rsid w:val="003F6DC0"/>
    <w:rsid w:val="003F7ACC"/>
    <w:rsid w:val="00432306"/>
    <w:rsid w:val="004447B3"/>
    <w:rsid w:val="004542EA"/>
    <w:rsid w:val="00474A88"/>
    <w:rsid w:val="00476D10"/>
    <w:rsid w:val="004957D9"/>
    <w:rsid w:val="004E1CDD"/>
    <w:rsid w:val="0056168D"/>
    <w:rsid w:val="005635CF"/>
    <w:rsid w:val="00572520"/>
    <w:rsid w:val="00583CEE"/>
    <w:rsid w:val="0059489A"/>
    <w:rsid w:val="005B4687"/>
    <w:rsid w:val="005B6858"/>
    <w:rsid w:val="00621BF2"/>
    <w:rsid w:val="00646340"/>
    <w:rsid w:val="00651482"/>
    <w:rsid w:val="0065631A"/>
    <w:rsid w:val="00691CD3"/>
    <w:rsid w:val="006A30AE"/>
    <w:rsid w:val="006C1058"/>
    <w:rsid w:val="00732B99"/>
    <w:rsid w:val="0079536B"/>
    <w:rsid w:val="007F0BF8"/>
    <w:rsid w:val="00847E18"/>
    <w:rsid w:val="008B336E"/>
    <w:rsid w:val="008D2D84"/>
    <w:rsid w:val="00936370"/>
    <w:rsid w:val="00954533"/>
    <w:rsid w:val="009562AD"/>
    <w:rsid w:val="00981205"/>
    <w:rsid w:val="009B34BB"/>
    <w:rsid w:val="00A07031"/>
    <w:rsid w:val="00A30F66"/>
    <w:rsid w:val="00A31498"/>
    <w:rsid w:val="00A81286"/>
    <w:rsid w:val="00AA3115"/>
    <w:rsid w:val="00AF27AA"/>
    <w:rsid w:val="00B25A48"/>
    <w:rsid w:val="00B544FE"/>
    <w:rsid w:val="00B62BD7"/>
    <w:rsid w:val="00B6437C"/>
    <w:rsid w:val="00B93F81"/>
    <w:rsid w:val="00C053F1"/>
    <w:rsid w:val="00C21DE0"/>
    <w:rsid w:val="00C22C44"/>
    <w:rsid w:val="00C62187"/>
    <w:rsid w:val="00CA7A15"/>
    <w:rsid w:val="00CA7E96"/>
    <w:rsid w:val="00CD4D91"/>
    <w:rsid w:val="00D36B8A"/>
    <w:rsid w:val="00D517E3"/>
    <w:rsid w:val="00D64DC7"/>
    <w:rsid w:val="00D71CF7"/>
    <w:rsid w:val="00DD59C4"/>
    <w:rsid w:val="00DD6E96"/>
    <w:rsid w:val="00DE7614"/>
    <w:rsid w:val="00DF67E5"/>
    <w:rsid w:val="00E16984"/>
    <w:rsid w:val="00E74BB8"/>
    <w:rsid w:val="00E825A4"/>
    <w:rsid w:val="00EA1841"/>
    <w:rsid w:val="00EB696D"/>
    <w:rsid w:val="00F0043C"/>
    <w:rsid w:val="00FA11CA"/>
    <w:rsid w:val="00FA3326"/>
    <w:rsid w:val="00FD2B3A"/>
    <w:rsid w:val="00FE2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C10E1"/>
  <w15:chartTrackingRefBased/>
  <w15:docId w15:val="{8413ACBB-D775-4F8A-8F43-B9DDAD6C9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4A88"/>
  </w:style>
  <w:style w:type="paragraph" w:styleId="Heading1">
    <w:name w:val="heading 1"/>
    <w:aliases w:val="H1"/>
    <w:next w:val="Normal"/>
    <w:link w:val="Heading1Char"/>
    <w:qFormat/>
    <w:rsid w:val="00DD6E96"/>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DD6E9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D6E96"/>
    <w:pPr>
      <w:numPr>
        <w:ilvl w:val="2"/>
      </w:numPr>
      <w:spacing w:before="120"/>
      <w:outlineLvl w:val="2"/>
    </w:pPr>
    <w:rPr>
      <w:sz w:val="28"/>
    </w:rPr>
  </w:style>
  <w:style w:type="paragraph" w:styleId="Heading4">
    <w:name w:val="heading 4"/>
    <w:aliases w:val="h4"/>
    <w:basedOn w:val="Heading3"/>
    <w:next w:val="Normal"/>
    <w:link w:val="Heading4Char"/>
    <w:qFormat/>
    <w:rsid w:val="00DD6E96"/>
    <w:pPr>
      <w:numPr>
        <w:ilvl w:val="3"/>
      </w:numPr>
      <w:outlineLvl w:val="3"/>
    </w:pPr>
    <w:rPr>
      <w:sz w:val="24"/>
    </w:rPr>
  </w:style>
  <w:style w:type="paragraph" w:styleId="Heading5">
    <w:name w:val="heading 5"/>
    <w:aliases w:val="h5,Heading5"/>
    <w:basedOn w:val="Heading4"/>
    <w:next w:val="Normal"/>
    <w:link w:val="Heading5Char"/>
    <w:qFormat/>
    <w:rsid w:val="00DD6E96"/>
    <w:pPr>
      <w:numPr>
        <w:ilvl w:val="5"/>
      </w:numPr>
      <w:outlineLvl w:val="4"/>
    </w:pPr>
    <w:rPr>
      <w:sz w:val="22"/>
    </w:rPr>
  </w:style>
  <w:style w:type="paragraph" w:styleId="Heading7">
    <w:name w:val="heading 7"/>
    <w:basedOn w:val="Normal"/>
    <w:next w:val="Normal"/>
    <w:link w:val="Heading7Char"/>
    <w:qFormat/>
    <w:rsid w:val="00DD6E96"/>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qFormat/>
    <w:rsid w:val="00DD6E96"/>
    <w:pPr>
      <w:numPr>
        <w:ilvl w:val="7"/>
      </w:numPr>
      <w:outlineLvl w:val="7"/>
    </w:pPr>
  </w:style>
  <w:style w:type="paragraph" w:styleId="Heading9">
    <w:name w:val="heading 9"/>
    <w:basedOn w:val="Heading8"/>
    <w:next w:val="Normal"/>
    <w:link w:val="Heading9Char"/>
    <w:qFormat/>
    <w:rsid w:val="00DD6E96"/>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D6E96"/>
    <w:rPr>
      <w:rFonts w:ascii="Arial" w:eastAsia="MS Mincho" w:hAnsi="Arial" w:cs="Times New Roman"/>
      <w:sz w:val="36"/>
      <w:szCs w:val="20"/>
      <w:lang w:val="en-GB"/>
    </w:rPr>
  </w:style>
  <w:style w:type="character" w:customStyle="1" w:styleId="Heading2Char">
    <w:name w:val="Heading 2 Char"/>
    <w:basedOn w:val="DefaultParagraphFont"/>
    <w:link w:val="Heading2"/>
    <w:rsid w:val="00DD6E96"/>
    <w:rPr>
      <w:rFonts w:ascii="Arial" w:eastAsia="MS Mincho" w:hAnsi="Arial" w:cs="Times New Roman"/>
      <w:sz w:val="32"/>
      <w:szCs w:val="20"/>
      <w:lang w:val="en-GB"/>
    </w:rPr>
  </w:style>
  <w:style w:type="character" w:customStyle="1" w:styleId="Heading3Char">
    <w:name w:val="Heading 3 Char"/>
    <w:basedOn w:val="DefaultParagraphFont"/>
    <w:link w:val="Heading3"/>
    <w:rsid w:val="00DD6E96"/>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DD6E96"/>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DD6E96"/>
    <w:rPr>
      <w:rFonts w:ascii="Arial" w:eastAsia="MS Mincho" w:hAnsi="Arial" w:cs="Times New Roman"/>
      <w:szCs w:val="20"/>
      <w:lang w:val="en-GB"/>
    </w:rPr>
  </w:style>
  <w:style w:type="character" w:customStyle="1" w:styleId="Heading7Char">
    <w:name w:val="Heading 7 Char"/>
    <w:basedOn w:val="DefaultParagraphFont"/>
    <w:link w:val="Heading7"/>
    <w:rsid w:val="00DD6E96"/>
    <w:rPr>
      <w:rFonts w:ascii="Arial" w:eastAsia="MS Mincho" w:hAnsi="Arial" w:cs="Times New Roman"/>
      <w:sz w:val="20"/>
      <w:szCs w:val="20"/>
      <w:lang w:val="en-GB"/>
    </w:rPr>
  </w:style>
  <w:style w:type="character" w:customStyle="1" w:styleId="Heading8Char">
    <w:name w:val="Heading 8 Char"/>
    <w:basedOn w:val="DefaultParagraphFont"/>
    <w:link w:val="Heading8"/>
    <w:rsid w:val="00DD6E96"/>
    <w:rPr>
      <w:rFonts w:ascii="Arial" w:eastAsia="MS Mincho" w:hAnsi="Arial" w:cs="Times New Roman"/>
      <w:sz w:val="36"/>
      <w:szCs w:val="20"/>
      <w:lang w:val="en-GB"/>
    </w:rPr>
  </w:style>
  <w:style w:type="character" w:customStyle="1" w:styleId="Heading9Char">
    <w:name w:val="Heading 9 Char"/>
    <w:basedOn w:val="DefaultParagraphFont"/>
    <w:link w:val="Heading9"/>
    <w:rsid w:val="00DD6E96"/>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DD6E96"/>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D6E96"/>
    <w:rPr>
      <w:rFonts w:ascii="Arial" w:eastAsia="MS Mincho" w:hAnsi="Arial" w:cs="Times New Roman"/>
      <w:b/>
      <w:noProof/>
      <w:sz w:val="18"/>
      <w:szCs w:val="20"/>
    </w:rPr>
  </w:style>
  <w:style w:type="paragraph" w:styleId="Footer">
    <w:name w:val="footer"/>
    <w:basedOn w:val="Header"/>
    <w:link w:val="FooterChar"/>
    <w:rsid w:val="00DD6E96"/>
    <w:pPr>
      <w:jc w:val="center"/>
    </w:pPr>
    <w:rPr>
      <w:i/>
    </w:rPr>
  </w:style>
  <w:style w:type="character" w:customStyle="1" w:styleId="FooterChar">
    <w:name w:val="Footer Char"/>
    <w:basedOn w:val="DefaultParagraphFont"/>
    <w:link w:val="Footer"/>
    <w:rsid w:val="00DD6E96"/>
    <w:rPr>
      <w:rFonts w:ascii="Arial" w:eastAsia="MS Mincho" w:hAnsi="Arial" w:cs="Times New Roman"/>
      <w:b/>
      <w:i/>
      <w:noProof/>
      <w:sz w:val="18"/>
      <w:szCs w:val="20"/>
    </w:rPr>
  </w:style>
  <w:style w:type="paragraph" w:customStyle="1" w:styleId="TAL">
    <w:name w:val="TAL"/>
    <w:basedOn w:val="Normal"/>
    <w:link w:val="TALCar"/>
    <w:rsid w:val="00DD6E96"/>
    <w:pPr>
      <w:keepNext/>
      <w:keepLines/>
      <w:spacing w:after="0" w:line="240" w:lineRule="auto"/>
    </w:pPr>
    <w:rPr>
      <w:rFonts w:ascii="Arial" w:eastAsia="MS Mincho" w:hAnsi="Arial" w:cs="Times New Roman"/>
      <w:sz w:val="18"/>
      <w:szCs w:val="20"/>
      <w:lang w:val="en-GB"/>
    </w:rPr>
  </w:style>
  <w:style w:type="paragraph" w:customStyle="1" w:styleId="TAH">
    <w:name w:val="TAH"/>
    <w:basedOn w:val="TAC"/>
    <w:link w:val="TAHCar"/>
    <w:rsid w:val="00DD6E96"/>
    <w:rPr>
      <w:b/>
    </w:rPr>
  </w:style>
  <w:style w:type="paragraph" w:customStyle="1" w:styleId="TAC">
    <w:name w:val="TAC"/>
    <w:basedOn w:val="TAL"/>
    <w:link w:val="TACChar"/>
    <w:rsid w:val="00DD6E96"/>
    <w:pPr>
      <w:jc w:val="center"/>
    </w:pPr>
  </w:style>
  <w:style w:type="paragraph" w:customStyle="1" w:styleId="TH">
    <w:name w:val="TH"/>
    <w:basedOn w:val="Normal"/>
    <w:link w:val="THChar"/>
    <w:rsid w:val="00DD6E96"/>
    <w:pPr>
      <w:keepNext/>
      <w:keepLines/>
      <w:spacing w:before="60" w:after="180" w:line="240" w:lineRule="auto"/>
      <w:jc w:val="center"/>
    </w:pPr>
    <w:rPr>
      <w:rFonts w:ascii="Arial" w:eastAsia="MS Mincho" w:hAnsi="Arial" w:cs="Times New Roman"/>
      <w:b/>
      <w:sz w:val="20"/>
      <w:szCs w:val="20"/>
      <w:lang w:val="en-GB"/>
    </w:rPr>
  </w:style>
  <w:style w:type="paragraph" w:customStyle="1" w:styleId="TAN">
    <w:name w:val="TAN"/>
    <w:basedOn w:val="TAL"/>
    <w:link w:val="TANChar"/>
    <w:rsid w:val="00DD6E96"/>
    <w:pPr>
      <w:ind w:left="851" w:hanging="851"/>
    </w:p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DD6E96"/>
    <w:pPr>
      <w:spacing w:before="120" w:after="120" w:line="240" w:lineRule="auto"/>
    </w:pPr>
    <w:rPr>
      <w:rFonts w:ascii="Times New Roman" w:eastAsia="MS Mincho" w:hAnsi="Times New Roman" w:cs="Times New Roman"/>
      <w:b/>
      <w:sz w:val="20"/>
      <w:szCs w:val="20"/>
      <w:lang w:val="en-GB"/>
    </w:rPr>
  </w:style>
  <w:style w:type="character" w:styleId="PageNumber">
    <w:name w:val="page number"/>
    <w:basedOn w:val="DefaultParagraphFont"/>
    <w:rsid w:val="00DD6E96"/>
  </w:style>
  <w:style w:type="paragraph" w:customStyle="1" w:styleId="CRCoverPage">
    <w:name w:val="CR Cover Page"/>
    <w:rsid w:val="00DD6E96"/>
    <w:pPr>
      <w:spacing w:after="120" w:line="240" w:lineRule="auto"/>
    </w:pPr>
    <w:rPr>
      <w:rFonts w:ascii="Arial" w:eastAsia="MS Mincho" w:hAnsi="Arial" w:cs="Times New Roman"/>
      <w:sz w:val="20"/>
      <w:szCs w:val="20"/>
      <w:lang w:val="en-GB"/>
    </w:rPr>
  </w:style>
  <w:style w:type="character" w:customStyle="1" w:styleId="THChar">
    <w:name w:val="TH Char"/>
    <w:link w:val="TH"/>
    <w:rsid w:val="00DD6E96"/>
    <w:rPr>
      <w:rFonts w:ascii="Arial" w:eastAsia="MS Mincho" w:hAnsi="Arial" w:cs="Times New Roman"/>
      <w:b/>
      <w:sz w:val="20"/>
      <w:szCs w:val="20"/>
      <w:lang w:val="en-GB"/>
    </w:rPr>
  </w:style>
  <w:style w:type="character" w:customStyle="1" w:styleId="TACChar">
    <w:name w:val="TAC Char"/>
    <w:link w:val="TAC"/>
    <w:rsid w:val="00DD6E96"/>
    <w:rPr>
      <w:rFonts w:ascii="Arial" w:eastAsia="MS Mincho" w:hAnsi="Arial" w:cs="Times New Roman"/>
      <w:sz w:val="18"/>
      <w:szCs w:val="20"/>
      <w:lang w:val="en-GB"/>
    </w:rPr>
  </w:style>
  <w:style w:type="character" w:customStyle="1" w:styleId="TALCar">
    <w:name w:val="TAL Car"/>
    <w:link w:val="TAL"/>
    <w:rsid w:val="00DD6E96"/>
    <w:rPr>
      <w:rFonts w:ascii="Arial" w:eastAsia="MS Mincho" w:hAnsi="Arial" w:cs="Times New Roman"/>
      <w:sz w:val="18"/>
      <w:szCs w:val="20"/>
      <w:lang w:val="en-GB"/>
    </w:rPr>
  </w:style>
  <w:style w:type="character" w:customStyle="1" w:styleId="TAHCar">
    <w:name w:val="TAH Car"/>
    <w:link w:val="TAH"/>
    <w:rsid w:val="00DD6E96"/>
    <w:rPr>
      <w:rFonts w:ascii="Arial" w:eastAsia="MS Mincho" w:hAnsi="Arial" w:cs="Times New Roman"/>
      <w:b/>
      <w:sz w:val="18"/>
      <w:szCs w:val="20"/>
      <w:lang w:val="en-GB"/>
    </w:rPr>
  </w:style>
  <w:style w:type="character" w:customStyle="1" w:styleId="TANChar">
    <w:name w:val="TAN Char"/>
    <w:link w:val="TAN"/>
    <w:rsid w:val="00DD6E96"/>
    <w:rPr>
      <w:rFonts w:ascii="Arial" w:eastAsia="MS Mincho" w:hAnsi="Arial" w:cs="Times New Roman"/>
      <w:sz w:val="18"/>
      <w:szCs w:val="20"/>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DD6E96"/>
    <w:rPr>
      <w:rFonts w:ascii="Times New Roman" w:eastAsia="MS Mincho" w:hAnsi="Times New Roman" w:cs="Times New Roman"/>
      <w:b/>
      <w:sz w:val="20"/>
      <w:szCs w:val="20"/>
      <w:lang w:val="en-GB"/>
    </w:rPr>
  </w:style>
  <w:style w:type="paragraph" w:styleId="ListParagraph">
    <w:name w:val="List Paragraph"/>
    <w:basedOn w:val="Normal"/>
    <w:link w:val="ListParagraphChar"/>
    <w:uiPriority w:val="34"/>
    <w:qFormat/>
    <w:rsid w:val="00DD6E96"/>
    <w:pPr>
      <w:spacing w:after="180" w:line="240" w:lineRule="auto"/>
      <w:ind w:left="720"/>
      <w:contextualSpacing/>
    </w:pPr>
    <w:rPr>
      <w:rFonts w:ascii="Times New Roman" w:eastAsia="MS Mincho" w:hAnsi="Times New Roman" w:cs="Times New Roman"/>
      <w:sz w:val="20"/>
      <w:szCs w:val="20"/>
      <w:lang w:val="en-GB"/>
    </w:rPr>
  </w:style>
  <w:style w:type="character" w:customStyle="1" w:styleId="TACTegn">
    <w:name w:val="TAC Tegn"/>
    <w:basedOn w:val="DefaultParagraphFont"/>
    <w:rsid w:val="005B6858"/>
    <w:rPr>
      <w:rFonts w:ascii="Arial" w:hAnsi="Arial"/>
      <w:sz w:val="18"/>
      <w:lang w:eastAsia="en-US"/>
    </w:rPr>
  </w:style>
  <w:style w:type="paragraph" w:styleId="NormalWeb">
    <w:name w:val="Normal (Web)"/>
    <w:basedOn w:val="Normal"/>
    <w:uiPriority w:val="99"/>
    <w:unhideWhenUsed/>
    <w:rsid w:val="00572520"/>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D71CF7"/>
    <w:pPr>
      <w:spacing w:after="0" w:line="240" w:lineRule="auto"/>
    </w:pPr>
  </w:style>
  <w:style w:type="paragraph" w:styleId="BalloonText">
    <w:name w:val="Balloon Text"/>
    <w:basedOn w:val="Normal"/>
    <w:link w:val="BalloonTextChar"/>
    <w:uiPriority w:val="99"/>
    <w:semiHidden/>
    <w:unhideWhenUsed/>
    <w:rsid w:val="00D71C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CF7"/>
    <w:rPr>
      <w:rFonts w:ascii="Segoe UI" w:hAnsi="Segoe UI" w:cs="Segoe UI"/>
      <w:sz w:val="18"/>
      <w:szCs w:val="18"/>
    </w:rPr>
  </w:style>
  <w:style w:type="paragraph" w:customStyle="1" w:styleId="EX">
    <w:name w:val="EX"/>
    <w:basedOn w:val="Normal"/>
    <w:link w:val="EXChar"/>
    <w:rsid w:val="00A31498"/>
    <w:pPr>
      <w:keepLines/>
      <w:overflowPunct w:val="0"/>
      <w:autoSpaceDE w:val="0"/>
      <w:autoSpaceDN w:val="0"/>
      <w:adjustRightInd w:val="0"/>
      <w:spacing w:after="180" w:line="240" w:lineRule="auto"/>
      <w:ind w:left="1702" w:hanging="1418"/>
      <w:textAlignment w:val="baseline"/>
    </w:pPr>
    <w:rPr>
      <w:rFonts w:ascii="Times New Roman" w:eastAsia="SimSun" w:hAnsi="Times New Roman" w:cs="Times New Roman"/>
      <w:sz w:val="20"/>
      <w:szCs w:val="20"/>
      <w:lang w:val="en-GB" w:eastAsia="ja-JP"/>
    </w:rPr>
  </w:style>
  <w:style w:type="character" w:customStyle="1" w:styleId="EXChar">
    <w:name w:val="EX Char"/>
    <w:basedOn w:val="DefaultParagraphFont"/>
    <w:link w:val="EX"/>
    <w:rsid w:val="00A31498"/>
    <w:rPr>
      <w:rFonts w:ascii="Times New Roman" w:eastAsia="SimSun" w:hAnsi="Times New Roman" w:cs="Times New Roman"/>
      <w:sz w:val="20"/>
      <w:szCs w:val="20"/>
      <w:lang w:val="en-GB" w:eastAsia="ja-JP"/>
    </w:rPr>
  </w:style>
  <w:style w:type="character" w:styleId="CommentReference">
    <w:name w:val="annotation reference"/>
    <w:basedOn w:val="DefaultParagraphFont"/>
    <w:uiPriority w:val="99"/>
    <w:semiHidden/>
    <w:unhideWhenUsed/>
    <w:rsid w:val="000F2425"/>
    <w:rPr>
      <w:sz w:val="16"/>
      <w:szCs w:val="16"/>
    </w:rPr>
  </w:style>
  <w:style w:type="paragraph" w:styleId="CommentText">
    <w:name w:val="annotation text"/>
    <w:basedOn w:val="Normal"/>
    <w:link w:val="CommentTextChar"/>
    <w:uiPriority w:val="99"/>
    <w:semiHidden/>
    <w:unhideWhenUsed/>
    <w:rsid w:val="000F2425"/>
    <w:pPr>
      <w:spacing w:line="240" w:lineRule="auto"/>
    </w:pPr>
    <w:rPr>
      <w:sz w:val="20"/>
      <w:szCs w:val="20"/>
    </w:rPr>
  </w:style>
  <w:style w:type="character" w:customStyle="1" w:styleId="CommentTextChar">
    <w:name w:val="Comment Text Char"/>
    <w:basedOn w:val="DefaultParagraphFont"/>
    <w:link w:val="CommentText"/>
    <w:uiPriority w:val="99"/>
    <w:semiHidden/>
    <w:rsid w:val="000F2425"/>
    <w:rPr>
      <w:sz w:val="20"/>
      <w:szCs w:val="20"/>
    </w:rPr>
  </w:style>
  <w:style w:type="paragraph" w:styleId="CommentSubject">
    <w:name w:val="annotation subject"/>
    <w:basedOn w:val="CommentText"/>
    <w:next w:val="CommentText"/>
    <w:link w:val="CommentSubjectChar"/>
    <w:uiPriority w:val="99"/>
    <w:semiHidden/>
    <w:unhideWhenUsed/>
    <w:rsid w:val="000F2425"/>
    <w:rPr>
      <w:b/>
      <w:bCs/>
    </w:rPr>
  </w:style>
  <w:style w:type="character" w:customStyle="1" w:styleId="CommentSubjectChar">
    <w:name w:val="Comment Subject Char"/>
    <w:basedOn w:val="CommentTextChar"/>
    <w:link w:val="CommentSubject"/>
    <w:uiPriority w:val="99"/>
    <w:semiHidden/>
    <w:rsid w:val="000F2425"/>
    <w:rPr>
      <w:b/>
      <w:bCs/>
      <w:sz w:val="20"/>
      <w:szCs w:val="20"/>
    </w:rPr>
  </w:style>
  <w:style w:type="paragraph" w:customStyle="1" w:styleId="EQ">
    <w:name w:val="EQ"/>
    <w:basedOn w:val="Normal"/>
    <w:next w:val="Normal"/>
    <w:link w:val="EQChar"/>
    <w:rsid w:val="002E6E6A"/>
    <w:pPr>
      <w:keepLines/>
      <w:tabs>
        <w:tab w:val="center" w:pos="4536"/>
        <w:tab w:val="right" w:pos="9072"/>
      </w:tabs>
      <w:spacing w:after="180" w:line="240" w:lineRule="auto"/>
    </w:pPr>
    <w:rPr>
      <w:rFonts w:ascii="Times New Roman" w:eastAsia="Malgun Gothic" w:hAnsi="Times New Roman" w:cs="Times New Roman"/>
      <w:noProof/>
      <w:sz w:val="20"/>
      <w:szCs w:val="20"/>
      <w:lang w:val="en-GB"/>
    </w:rPr>
  </w:style>
  <w:style w:type="character" w:customStyle="1" w:styleId="EQChar">
    <w:name w:val="EQ Char"/>
    <w:link w:val="EQ"/>
    <w:rsid w:val="002E6E6A"/>
    <w:rPr>
      <w:rFonts w:ascii="Times New Roman" w:eastAsia="Malgun Gothic" w:hAnsi="Times New Roman" w:cs="Times New Roman"/>
      <w:noProof/>
      <w:sz w:val="20"/>
      <w:szCs w:val="20"/>
      <w:lang w:val="en-GB"/>
    </w:rPr>
  </w:style>
  <w:style w:type="character" w:customStyle="1" w:styleId="ListParagraphChar">
    <w:name w:val="List Paragraph Char"/>
    <w:link w:val="ListParagraph"/>
    <w:uiPriority w:val="34"/>
    <w:locked/>
    <w:rsid w:val="00FD2B3A"/>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83569">
      <w:bodyDiv w:val="1"/>
      <w:marLeft w:val="0"/>
      <w:marRight w:val="0"/>
      <w:marTop w:val="0"/>
      <w:marBottom w:val="0"/>
      <w:divBdr>
        <w:top w:val="none" w:sz="0" w:space="0" w:color="auto"/>
        <w:left w:val="none" w:sz="0" w:space="0" w:color="auto"/>
        <w:bottom w:val="none" w:sz="0" w:space="0" w:color="auto"/>
        <w:right w:val="none" w:sz="0" w:space="0" w:color="auto"/>
      </w:divBdr>
    </w:div>
    <w:div w:id="280692434">
      <w:bodyDiv w:val="1"/>
      <w:marLeft w:val="0"/>
      <w:marRight w:val="0"/>
      <w:marTop w:val="0"/>
      <w:marBottom w:val="0"/>
      <w:divBdr>
        <w:top w:val="none" w:sz="0" w:space="0" w:color="auto"/>
        <w:left w:val="none" w:sz="0" w:space="0" w:color="auto"/>
        <w:bottom w:val="none" w:sz="0" w:space="0" w:color="auto"/>
        <w:right w:val="none" w:sz="0" w:space="0" w:color="auto"/>
      </w:divBdr>
    </w:div>
    <w:div w:id="1159619040">
      <w:bodyDiv w:val="1"/>
      <w:marLeft w:val="0"/>
      <w:marRight w:val="0"/>
      <w:marTop w:val="0"/>
      <w:marBottom w:val="0"/>
      <w:divBdr>
        <w:top w:val="none" w:sz="0" w:space="0" w:color="auto"/>
        <w:left w:val="none" w:sz="0" w:space="0" w:color="auto"/>
        <w:bottom w:val="none" w:sz="0" w:space="0" w:color="auto"/>
        <w:right w:val="none" w:sz="0" w:space="0" w:color="auto"/>
      </w:divBdr>
    </w:div>
    <w:div w:id="1342926984">
      <w:bodyDiv w:val="1"/>
      <w:marLeft w:val="0"/>
      <w:marRight w:val="0"/>
      <w:marTop w:val="0"/>
      <w:marBottom w:val="0"/>
      <w:divBdr>
        <w:top w:val="none" w:sz="0" w:space="0" w:color="auto"/>
        <w:left w:val="none" w:sz="0" w:space="0" w:color="auto"/>
        <w:bottom w:val="none" w:sz="0" w:space="0" w:color="auto"/>
        <w:right w:val="none" w:sz="0" w:space="0" w:color="auto"/>
      </w:divBdr>
    </w:div>
    <w:div w:id="1386414758">
      <w:bodyDiv w:val="1"/>
      <w:marLeft w:val="0"/>
      <w:marRight w:val="0"/>
      <w:marTop w:val="0"/>
      <w:marBottom w:val="0"/>
      <w:divBdr>
        <w:top w:val="none" w:sz="0" w:space="0" w:color="auto"/>
        <w:left w:val="none" w:sz="0" w:space="0" w:color="auto"/>
        <w:bottom w:val="none" w:sz="0" w:space="0" w:color="auto"/>
        <w:right w:val="none" w:sz="0" w:space="0" w:color="auto"/>
      </w:divBdr>
      <w:divsChild>
        <w:div w:id="1838418848">
          <w:marLeft w:val="1080"/>
          <w:marRight w:val="0"/>
          <w:marTop w:val="100"/>
          <w:marBottom w:val="0"/>
          <w:divBdr>
            <w:top w:val="none" w:sz="0" w:space="0" w:color="auto"/>
            <w:left w:val="none" w:sz="0" w:space="0" w:color="auto"/>
            <w:bottom w:val="none" w:sz="0" w:space="0" w:color="auto"/>
            <w:right w:val="none" w:sz="0" w:space="0" w:color="auto"/>
          </w:divBdr>
        </w:div>
        <w:div w:id="571040807">
          <w:marLeft w:val="1800"/>
          <w:marRight w:val="0"/>
          <w:marTop w:val="100"/>
          <w:marBottom w:val="0"/>
          <w:divBdr>
            <w:top w:val="none" w:sz="0" w:space="0" w:color="auto"/>
            <w:left w:val="none" w:sz="0" w:space="0" w:color="auto"/>
            <w:bottom w:val="none" w:sz="0" w:space="0" w:color="auto"/>
            <w:right w:val="none" w:sz="0" w:space="0" w:color="auto"/>
          </w:divBdr>
        </w:div>
      </w:divsChild>
    </w:div>
    <w:div w:id="167506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_dlc_DocId xmlns="17c5c574-4f42-45b3-8a7f-77d8e859d074">H4P5ACNAWDMP-2-12939</_dlc_DocId>
    <_dlc_DocIdUrl xmlns="17c5c574-4f42-45b3-8a7f-77d8e859d074">
      <Url>https://projects.qualcomm.com/sites/LTED/_layouts/15/DocIdRedir.aspx?ID=H4P5ACNAWDMP-2-12939</Url>
      <Description>H4P5ACNAWDMP-2-12939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1A1F1F-8F02-456B-8A0E-5AD51F4EB0C5}">
  <ds:schemaRefs>
    <ds:schemaRef ds:uri="http://schemas.microsoft.com/sharepoint/events"/>
  </ds:schemaRefs>
</ds:datastoreItem>
</file>

<file path=customXml/itemProps2.xml><?xml version="1.0" encoding="utf-8"?>
<ds:datastoreItem xmlns:ds="http://schemas.openxmlformats.org/officeDocument/2006/customXml" ds:itemID="{92FDF091-1EB7-4416-A81E-0403B7A422A2}">
  <ds:schemaRefs>
    <ds:schemaRef ds:uri="http://schemas.microsoft.com/sharepoint/v3/contenttype/forms"/>
  </ds:schemaRefs>
</ds:datastoreItem>
</file>

<file path=customXml/itemProps3.xml><?xml version="1.0" encoding="utf-8"?>
<ds:datastoreItem xmlns:ds="http://schemas.openxmlformats.org/officeDocument/2006/customXml" ds:itemID="{73347419-8372-44FB-8645-D286C5AC77B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 ds:uri="17c5c574-4f42-45b3-8a7f-77d8e859d074"/>
  </ds:schemaRefs>
</ds:datastoreItem>
</file>

<file path=customXml/itemProps4.xml><?xml version="1.0" encoding="utf-8"?>
<ds:datastoreItem xmlns:ds="http://schemas.openxmlformats.org/officeDocument/2006/customXml" ds:itemID="{D61C5777-8EB2-4E42-A282-9C622975F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736</Words>
  <Characters>4197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Viet</dc:creator>
  <cp:keywords/>
  <dc:description/>
  <cp:lastModifiedBy>Viet Nguyen</cp:lastModifiedBy>
  <cp:revision>4</cp:revision>
  <dcterms:created xsi:type="dcterms:W3CDTF">2017-02-01T23:37:00Z</dcterms:created>
  <dcterms:modified xsi:type="dcterms:W3CDTF">2017-02-02T15:13:00Z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0x0101008A98423170284BEEB635F43C3CF4E98B00C295C80E1AC1FA4D858807D5CFC8A6BB</vt:lpwstr>
  </property>
  <property fmtid="{D5CDD505-2E9C-101B-9397-08002B2CF9AE}" pid="3" name="_dlc_DocIdItemGuid">
    <vt:lpwstr>9b99d344-0be7-43ee-bba9-089f036ebbbe</vt:lpwstr>
  </property>
</Properties>
</file>